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13:2024/BGTVT về Chất lượng an toàn kỹ thuật và bảo vệ môi trường đối với xe máy chuyên dùng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QCVN13:2024/BGTVT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13:2024/BGTVT</w:t>
      </w:r>
    </w:p>
    <w:p>
      <w:r>
        <w:t>QUY CHUẨN   KỸ THUẬT QUỐC GIA VỀ CHẤT LƯỢNG AN TOÀN KỸ THUẬT VÀ BẢO VỆ MÔI TRƯỜNG ĐỐI VỚI XE MÁY CHUYÊN DÙNG</w:t>
      </w:r>
    </w:p>
    <w:p>
      <w:r>
        <w:t>National technical regulation on safety and environmental protection for construction machinery</w:t>
      </w:r>
    </w:p>
    <w:p>
      <w:r>
        <w:t>Lời nói đầu</w:t>
      </w:r>
    </w:p>
    <w:p>
      <w:r>
        <w:t>QCVN 13:2024/BGTVT do Cục Đăng kiểm Việt Nam biên soạn, Vụ Khoa học - Công nghệ và Môi trường trình duyệt, Bộ Khoa học và Công nghệ thẩm định, Bộ trưởng Bộ Giao thông vận tải ban hành kèm theo Thông tư số 48/2024/TT-BGTVT ngày 15 tháng 11 năm 2024.</w:t>
      </w:r>
    </w:p>
    <w:p>
      <w:r>
        <w:t>QCVN 13:2024/BGTVT thay thế QCVN 13:2023/BGTVT.</w:t>
      </w:r>
    </w:p>
    <w:p>
      <w:r>
        <w:t>QUY CHUẨN KỸ THUẬT QUỐC GIA VỀ CHẤT LƯỢNG AN TOÀN KỸ THUẬT VÀ BẢO VỆ MÔI TRƯỜNG ĐỐI VỚI XE MÁY CHUYÊN DÙNG</w:t>
      </w:r>
    </w:p>
    <w:p>
      <w:r>
        <w:t>National technical regulation on safety and environmental protection for construction machinery</w:t>
      </w:r>
    </w:p>
    <w:p>
      <w:r>
        <w:t>1. QUY ĐỊNH CHUNG</w:t>
      </w:r>
    </w:p>
    <w:p>
      <w:r>
        <w:t>1.1.        Phạm vi điều chỉnh</w:t>
      </w:r>
    </w:p>
    <w:p>
      <w:r>
        <w:t>Quy chuẩn này quy định về yêu cầu kỹ thuật trong kiểm tra, thử nghiệm, chứng nhận chất lượng an toàn kỹ thuật và bảo vệ môi trường đối với xe máy chuyên dùng (sau đây được gọi tắt là xe).</w:t>
      </w:r>
    </w:p>
    <w:p>
      <w:r>
        <w:t>1.2.        Đối tượng áp dụng</w:t>
      </w:r>
    </w:p>
    <w:p>
      <w:r>
        <w:t>Quy chuẩn này áp dụng đối với các cơ sở sản xuất, lắp ráp, cải tạo trong nước; tổ chức, cá nhân nhập khẩu và chủ sở hữu xe trong sử dụng; tổ chức, cá nhân liên quan đến việc quản lý, kiểm tra, thử nghiệm và chứng nhận chất lượng an toàn kỹ thuật và bảo vệ môi trường đối với xe.</w:t>
      </w:r>
    </w:p>
    <w:p>
      <w:r>
        <w:t>1.3.        Giải thích từ ngữ</w:t>
      </w:r>
    </w:p>
    <w:p>
      <w:r>
        <w:t>1.3.1.    Xe có thiết bị nâng: là các xe có lắp đặt thiết bị phục vụ cho việc nâng hạ người hoặc hàng hóa.</w:t>
      </w:r>
    </w:p>
    <w:p>
      <w:r>
        <w:t>1.3.2.    Xe tự đổ (dumpers): là các xe được định nghĩa tại Tiêu chuẩn quốc gia TCVN 13219 TCVN:2020 Máy làm đất - Xe tự đổ - Thuật ngữ và đặc tính kỹ thuật trong thương mại (ISO 7132:2003 Earth-moving machinery Dumpers Terminology and commercial specifications).</w:t>
      </w:r>
    </w:p>
    <w:p>
      <w:r>
        <w:t>1.3.3.    Hệ thống phanh (braking system): là tổ hợp các bộ phận để dừng xe và/hoặc giữ xe đứng yên bao gồm các hệ thống điều khiển, hệ thống chấp hành và các cơ cấu phanh.</w:t>
      </w:r>
    </w:p>
    <w:p>
      <w:r>
        <w:t>1.3.4.    Hệ thống phanh dự phòng (secondary brake system): là hệ thống được sử dụng để dừng xe trong trường hợp bất kỳ bộ phận nào của hệ thống phanh chính bị lỗi.</w:t>
      </w:r>
    </w:p>
    <w:p>
      <w:r>
        <w:t>1.3.5.    Hệ thống phanh thủy tĩnh (Hydrostatic brake system): là hệ thống truyền động thủy tĩnh, các hệ thống tương tự đáp ứng được một hoặc nhiều yêu cầu của hệ thống phanh.</w:t>
      </w:r>
    </w:p>
    <w:p>
      <w:r>
        <w:t>1.3.6.    Khối lượng thử (machine test mass): là khối lượng của Xe ở trạng thái hoạt động bao gồm ca bin, mái che (canopy), các chi tiết bảo vệ (nếu có trang bị), trang bị kèm theo của nhà sản xuất, người điều khiển và các chất lỏng được đổ đầy. Xe lu có xi téc chứa nước để phun thì xi téc này phải đầy nước, xe cạp đất có kéo theo các sơ mi rơ moóc, rơ moóc và các loại xe tự đổ, khối lượng thử phải bao gồm cả khối lượng của hàng hoá được nêu trong tài liệu của nhà sản xuất, các loại xe khác thì không bao gồm khối lượng tải.</w:t>
      </w:r>
    </w:p>
    <w:p>
      <w:r>
        <w:t>1.3.7.    Khoảng cách dừng (Stopping distance): là chiều dài quãng đường dịch chuyển của xe, được tính từ thời điểm người lái bắt đầu kích hoạt bộ phận điều khiển phanh cho đến khi xe dừng hẳn.</w:t>
      </w:r>
    </w:p>
    <w:p>
      <w:r>
        <w:t>2. QUY ĐỊNH KỸ THUẬT</w:t>
      </w:r>
    </w:p>
    <w:p>
      <w:r>
        <w:t>2.1. QUY ĐỊNH KỸ THUẬT ĐỐI VỚI XE CHƯA QUA SỬ DỤNG</w:t>
      </w:r>
    </w:p>
    <w:p>
      <w:r>
        <w:t>2.1.1.        Yêu cầu chung</w:t>
      </w:r>
    </w:p>
    <w:p>
      <w:r>
        <w:t>2.1.1.1.    Xe được sản xuất, lắp ráp từ các linh kiện hoàn toàn mới, lắp đặt chắc chắn, phù hợp với thiết kế, tài liệu kỹ thuật của nhà sản xuất, hoạt động ổn định ở điều kiện bình thường.</w:t>
      </w:r>
    </w:p>
    <w:p>
      <w:r>
        <w:t>2.1.1.2.    Xe phải đảm bảo các tính năng kỹ thuật nêu trong tài liệu của nhà sản xuất.</w:t>
      </w:r>
    </w:p>
    <w:p>
      <w:r>
        <w:t>2.1.1.3.    Xe không được rò rỉ các chất lỏng dùng để: làm mát, bôi trơn, dẫn động thủy lực.</w:t>
      </w:r>
    </w:p>
    <w:p>
      <w:r>
        <w:t>2.1.1.4.    Có đầy đủ các chi tiết kẹp chặt, phòng lỏng theo tài liệu của nhà sản xuất.</w:t>
      </w:r>
    </w:p>
    <w:p>
      <w:r>
        <w:t>2.1.1.5.    Có nhãn hàng hoá (bao gồm cả nhãn phụ) thể hiện các nội dung sau: Tên nhà sản xuất; Nhãn hiệu, tên thương mại (Commercial name), mã kiểu loại (Model code); Số khung (có thể là số PIN hoặc số VIN hoặc số Serial);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