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124:2024/BGTVT về Khung xe mô tô, xe gắn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QCVN124:2024/BGTVT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124:2024/BGTVT</w:t>
      </w:r>
    </w:p>
    <w:p>
      <w:r>
        <w:t>QUY CHUẨN   KỸ THUẬT QUỐC GIA VỀ KHUNG XE MÔ TÔ, XE GẮN MÁY</w:t>
      </w:r>
    </w:p>
    <w:p>
      <w:r>
        <w:t>National technical regulation on frame of motorcycles and mopeds</w:t>
      </w:r>
    </w:p>
    <w:p>
      <w:r>
        <w:t>LỜI NÓI ĐẦU</w:t>
      </w:r>
    </w:p>
    <w:p>
      <w:r>
        <w:t>QCVN 124:2024/BGTVT do Cục Đăng kiểm Việt Nam biên soạn, Vụ Khoa học - Công nghệ và Môi trường trình duyệt, Bộ Khoa học và Công nghệ thẩm định, Bộ trưởng Bộ Giao thông vận tải ban hành kèm theo Thông tư số 48/2024/TT-BGTVT ngày 15 tháng 11 năm 2024.</w:t>
      </w:r>
    </w:p>
    <w:p>
      <w:r>
        <w:t>Quy chuẩn QCVN 124:2024/BGTVT thay thế QCVN 30:2024/BGTVT.</w:t>
      </w:r>
    </w:p>
    <w:p>
      <w:r>
        <w:t>QUY CHUẨN KỸ THUẬT QUỐC GIA     VỀ KHUNG XE MÔ TÔ, XE GẮN MÁY</w:t>
      </w:r>
    </w:p>
    <w:p>
      <w:r>
        <w:t>National technical regulation on frame of motorcycles and mopeds</w:t>
      </w:r>
    </w:p>
    <w:p>
      <w:r>
        <w:t>1. QUY ĐỊNH CHUNG</w:t>
      </w:r>
    </w:p>
    <w:p>
      <w:r>
        <w:t>1.1. Phạm vi điều chỉnh</w:t>
      </w:r>
    </w:p>
    <w:p>
      <w:r>
        <w:t>Quy chuẩn này quy định về yêu cầu kỹ thuật và phương pháp thử trong kiểm tra, thử nghiệm, chứng nhận chất lượng an toàn kỹ thuật và bảo vệ môi trường trong sản xuất lắp ráp và nhập khẩu đối với khung xe mô tô hai bánh, khung xe gắn máy hai bánh mới (sau đây gọi tắt là khung).</w:t>
      </w:r>
    </w:p>
    <w:p>
      <w:r>
        <w:t>1.2. Đối tượng áp dụng</w:t>
      </w:r>
    </w:p>
    <w:p>
      <w:r>
        <w:t>Quy chuẩn này áp dụng đối với: các cơ sở sản xuất, lắp ráp trong nước, tổ chức, cá nhân nhập khẩu khung; các tổ chức, cá nhân liên quan đến quản lý, kiểm tra, thử nghiệm, chứng nhận chất lượng an toàn kỹ thuật và bảo vệ môi trường đối với khung.</w:t>
      </w:r>
    </w:p>
    <w:p>
      <w:r>
        <w:t>1.3. Giải thích từ ngữ</w:t>
      </w:r>
    </w:p>
    <w:p>
      <w:r>
        <w:t>1.3.1. Khung cùng kiểu loại là các khung có cùng kiểu dáng, cùng các thông số trong tài liệu kỹ thuật và cùng một dây chuyền công nghệ.</w:t>
      </w:r>
    </w:p>
    <w:p>
      <w:r>
        <w:t>1.3.2. Tải trọng khung được tính bằng tổng khối lượng người và hàng hóa cho phép chở của loại xe tương ứng, và tổng khối lượng các cụm chi tiết, tổng thành, phụ kiện được đặt, treo lên khung.</w:t>
      </w:r>
    </w:p>
    <w:p>
      <w:r>
        <w:t>2. QUY ĐỊNH VỀ KỸ THUẬT</w:t>
      </w:r>
    </w:p>
    <w:p>
      <w:r>
        <w:t>2.1. Quy định chung</w:t>
      </w:r>
    </w:p>
    <w:p>
      <w:r>
        <w:t>2.1.1. Kết cấu và thông số kỹ thuật của khung phù hợp với tài liệu kỹ thuật của cơ sở đăng ký thử nghiệm cung cấp:</w:t>
      </w:r>
    </w:p>
    <w:p>
      <w:r>
        <w:t>2.1.1.1. Sai số khối lượng khung theo đăng ký của cơ sở đăng ký thử nghiệm nhưng không vượt quá ±10%.</w:t>
      </w:r>
    </w:p>
    <w:p>
      <w:r>
        <w:t>2.1.1.2. Sai số kích thước chiều dày các chi tiết chính của khung (ống cổ, thân chính, thân khung) theo đăng ký của cơ sở đăng ký thử nghiệm nhưng không vượt quá ±10% đối với các chi tiết có chiều dày từ 2,5 mm trở lên, sai số từ -12,5% đến +15% đối với các chi tiết có chiều dày nhỏ hơn 2,5 mm.</w:t>
      </w:r>
    </w:p>
    <w:p>
      <w:r>
        <w:t>2.1.1.3. Sai số kích thước bao của mặt cắt ngang các chi tiết chính của khung (ống cổ, thân chính, thân khung) và các kích thước chiều dài khác (nếu có) theo đăng ký của cơ sở đăng ký thử nghiệm nhưng không vượt quá ±5%.</w:t>
      </w:r>
    </w:p>
    <w:p>
      <w:r>
        <w:t>2.1.2. Khung không được có vết nứt, gãy.</w:t>
      </w:r>
    </w:p>
    <w:p>
      <w:r>
        <w:t>2.1.3. Mối hàn trên khung (đối với khung có kết cấu hàn) không được bong, nứt.</w:t>
      </w:r>
    </w:p>
    <w:p>
      <w:r>
        <w:t>2.1.4. Các mối ghép trên khung như mối ghép đinh tán, mối ghép bu lông, các loại mối ghép khác (nếu có) phải chắc chắn.</w:t>
      </w:r>
    </w:p>
    <w:p>
      <w:r>
        <w:t>2.1.5. Khung có khả năng chống han gỉ bằng cách sử dụng vật liệu chế tạo hoặc lớp phủ bảo vệ. Lớp phủ bảo vệ (nếu có) không được bong tróc, phồng rộp.</w:t>
      </w:r>
    </w:p>
    <w:p>
      <w:r>
        <w:t>2.1.6. Khung phải được đóng mã nhận dạng khung trên chi tiết cố định của khung hoặc trên tấm kim loại gắn cố định trên khung và phải là duy nhất. Mã nhận dạng khung có thể trùng mã nhận dạng phương tiện (VIN). Trường hợp mã nhận dạng khung không trùng với mã VIN, mã nhận dạng khung phải bao gồm các ký tự để nhận biết được nhà sản xuất khung, dây chuyền sản xuất, kiểu dáng, năm sản xuất và số thứ tự sản xuất (trừ trường hợp khung nhập khẩu để thay thế, bảo hành).</w:t>
      </w:r>
    </w:p>
    <w:p>
      <w:r>
        <w:t>2.2. Quy định về độ bền khung</w:t>
      </w:r>
    </w:p>
    <w:p>
      <w:r>
        <w:t>2.2.1. Khung phải được thử nghiệm độ bền theo điểm 2.3.3 của Quy chuẩn này.</w:t>
      </w:r>
    </w:p>
    <w:p>
      <w:r>
        <w:t>2.2.2. Sau khi thử nghiệm độ bền khung theo điểm 2.3.3 của Quy chuẩn này, khung không bị biến dạng, không bị nứt, gãy; các mối hàn, mối ghép không bị hư hỏng, phá hủy.</w:t>
      </w:r>
    </w:p>
    <w:p>
      <w:r>
        <w:t>2.3. Phương pháp thử</w:t>
      </w:r>
    </w:p>
    <w:p>
      <w:r>
        <w:t>2.3.1. Quan sát để kiểm tra bề mặt khung, mối hàn, bề mặt lớp phủ bảo vệ, mã nhận dạng khung.</w:t>
      </w:r>
    </w:p>
    <w:p>
      <w:r>
        <w:t>2.3.2. Quan sát, dùng tay lay, lắc để kiểm tra độ chắc chắn của mối ghép (nếu có).</w:t>
      </w:r>
    </w:p>
    <w:p>
      <w:r>
        <w:t>2.3.3. Thử nghiệm độ bền khung</w:t>
      </w:r>
    </w:p>
    <w:p>
      <w:r>
        <w:t>Khung được thử nghiệm trên thiết bị theo điểm 2.3.3.1 và 2.3.3.2 của Quy chuẩn này.</w:t>
      </w:r>
    </w:p>
    <w:p>
      <w:r>
        <w:t>Quan sát để kiểm tra tình trạng khung sau khi thử độ bền.</w:t>
      </w:r>
    </w:p>
    <w:p>
      <w:r>
        <w:t>2.3.3.1. Thử nghi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