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104:2025/BXD về Hệ thống thiết bị phòng vệ đường ngang cảnh báo tự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QCVN104:2025/BXD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104:2025/BXD</w:t>
      </w:r>
    </w:p>
    <w:p>
      <w:r>
        <w:t>QUY CHUẨN   KỸ THUẬT QUỐC GIA</w:t>
      </w:r>
    </w:p>
    <w:p>
      <w:r>
        <w:t>VỀ HỆ THỐNG THIẾT BỊ PHÒNG VỆ ĐƯỜNG NGANG CẢNH BÁO TỰ ĐỘNG</w:t>
      </w:r>
    </w:p>
    <w:p>
      <w:r>
        <w:t>National technical regulation on protection equipment system of automatic warning level crossing</w:t>
      </w:r>
    </w:p>
    <w:p>
      <w:r>
        <w:t>Lời nói đầu</w:t>
      </w:r>
    </w:p>
    <w:p>
      <w:r>
        <w:t>Quy chuẩn kỹ thuật quốc gia QCVN 104:2025/BXD “Hệ thống thiết bị phòng vệ đường ngang cảnh báo tự động” do Cục Đường sắt Việt Nam chủ trì biên soạn, Bộ Khoa học và Công nghệ thẩm định, Bộ Xây dựng ban hành theo Thông tư số 11/2025/TT-BXD ngày 20 tháng 6 năm 2025 và thay thế Quy chuẩn kỹ thuật quốc gia QCVN 104:2019/BGTVT.</w:t>
      </w:r>
    </w:p>
    <w:p>
      <w:r>
        <w:t>Điều 1 Quy định chung</w:t>
      </w:r>
    </w:p>
    <w:p>
      <w:r>
        <w:t>1.1 Phạm vi điều chỉnh</w:t>
      </w:r>
    </w:p>
    <w:p>
      <w:r>
        <w:t>Quy chuẩn kỹ thuật quốc gia về hệ thống thiết bị phòng vệ đường ngang cảnh báo tự động (sau đây gọi tắt là Quy chuẩn) quy định về các yêu cầu kỹ thuật đối với hệ thống thiết bị phòng vệ đường ngang cảnh báo tự động trên đường sắt quốc gia.</w:t>
      </w:r>
    </w:p>
    <w:p>
      <w:r>
        <w:t>1.2 Đối tượng áp dụng</w:t>
      </w:r>
    </w:p>
    <w:p>
      <w:r>
        <w:t>Quy chuẩn này áp dụng đối với tổ chức, cá nhân có liên quan đến công tác thiết kế, cung cấp, lắp đặt, giám sát, nghiệm thu, vận hành và bảo trì thiết bị phòng vệ đường ngang cảnh báo tự động trên đường sắt quốc gia trong lãnh thổ Việt Nam.</w:t>
      </w:r>
    </w:p>
    <w:p>
      <w:r>
        <w:t>1.3 Giải thích từ ngữ</w:t>
      </w:r>
    </w:p>
    <w:p>
      <w:r>
        <w:t>Trong Quy chuẩn này, các từ ngữ dưới đây được hiểu như sau:</w:t>
      </w:r>
    </w:p>
    <w:p>
      <w:r>
        <w:t>1.3.1 Hệ thống thiết bị phòng vệ đường ngang cảnh báo tự động gồm: cần chắn tự động; đèn tín hiệu và chuông điện hoặc loa phát âm thanh; tủ điều khiển; thiết bị phát hiện tàu; thiết bị giám sát tập trung được cấu thành hệ thống để thực hiện chức năng cảnh báo tại đường ngang.</w:t>
      </w:r>
    </w:p>
    <w:p>
      <w:r>
        <w:t>1.3.2 Cảnh báo là việc cung cấp các tín hiệu, báo hiệu tại đường ngang để người tham giao giao thông đường bộ nhận biết có phương tiện giao thông đường sắt đến đường ngang như: đèn hiệu, tín hiệu cần chắn tự động, chuông điện hoặc loa phát âm thanh.</w:t>
      </w:r>
    </w:p>
    <w:p>
      <w:r>
        <w:t>1.3.3 Thiết bị phát hiện tàu là thiết bị có chức năng phát hiện chính xác sự xuất hiện của phương tiện giao thông đường sắt thông qua các loại cảm biến, mạch xử lý tín hiệu.</w:t>
      </w:r>
    </w:p>
    <w:p>
      <w:r>
        <w:t>1.3.4 Tương thích điện từ là khả năng thiết bị, hệ thống thiết bị điện, điện tử hoạt động bình thường trong môi trường điện từ và không gây nhiễu đến thiết bị, hệ thống thiết bị khác.</w:t>
      </w:r>
    </w:p>
    <w:p>
      <w:r>
        <w:t>1.3.5 Thiết bị truyền dẫn là thiết bị có chức năng chuyển đổi dữ liệu hình ảnh và trạng thái của một số thiết bị phòng vệ, truyền dữ liệu giám sát từ đường ngang về trung tâm giám sát thông qua cáp truyền dẫn hoặc mạng viễn thông (không dây).</w:t>
      </w:r>
    </w:p>
    <w:p>
      <w:r>
        <w:t>1.4 Những chữ viết tắt</w:t>
      </w:r>
    </w:p>
    <w:p>
      <w:r>
        <w:t>CBTĐ: Cảnh báo tự động.</w:t>
      </w:r>
    </w:p>
    <w:p>
      <w:r>
        <w:t>CCTĐ: Cần chắn tự động.</w:t>
      </w:r>
    </w:p>
    <w:p>
      <w:r>
        <w:t>CSDL: Cơ sở dữ liệu.</w:t>
      </w:r>
    </w:p>
    <w:p>
      <w:r>
        <w:t>TBPVĐN: Thiết bị phòng vệ đường ngang.</w:t>
      </w:r>
    </w:p>
    <w:p>
      <w:r>
        <w:t>IEC (International Electrotechnical Commission): Ủy ban kỹ thuật điện quốc tế.</w:t>
      </w:r>
    </w:p>
    <w:p>
      <w:r>
        <w:t>IP (Ingress Protection): Cấp bảo vệ được quy định trong TCVN 4255 (IEC 60529) Tiêu chuẩn về cấp bảo vệ bằng vỏ ngoài.</w:t>
      </w:r>
    </w:p>
    <w:p>
      <w:r>
        <w:t>LED (Light emitting diode): Diode phát quang.</w:t>
      </w:r>
    </w:p>
    <w:p>
      <w:r>
        <w:t>1.5 Tài liệu viện dẫn</w:t>
      </w:r>
    </w:p>
    <w:p>
      <w:r>
        <w:t>Quy chuẩn này sử dụng các tài liệu được viện dẫn dưới đây:</w:t>
      </w:r>
    </w:p>
    <w:p>
      <w:r>
        <w:t>QCVN 08:2018/BGTVT Quy chuẩn kỹ thuật quốc gia về Khai thác đường sắt.</w:t>
      </w:r>
    </w:p>
    <w:p>
      <w:r>
        <w:t>QCVN 06:2018/BGTVT Quy chuẩn kỹ thuật quốc gia về Tín hiệu giao thông đường sắt.</w:t>
      </w:r>
    </w:p>
    <w:p>
      <w:r>
        <w:t>QCVN 41:2024/BGTVT Quy chuẩn kỹ thuật quốc gia về báo hiệu đường bộ.</w:t>
      </w:r>
    </w:p>
    <w:p>
      <w:r>
        <w:t>TCVN 7699-2-1:2007 (IEC 60068-2-1:2007) về Thử nghiệm môi trường - phần 2-1: các thử nghiệm - Thử nghiệm A: Lạnh.</w:t>
      </w:r>
    </w:p>
    <w:p>
      <w:r>
        <w:t>TCVN 7699-2-2:2011 (IEC 60068-2-2:2007) về Thử nghiệm môi trường - Phần 2-2: các thử nghiệm - Thử nghiệm B: Nóng khô.</w:t>
      </w:r>
    </w:p>
    <w:p>
      <w:r>
        <w:t>TCVN 7699-2-78:2007 (IEC 60068-2-78:2001) về Thử nghiệm môi trường - Phần 2-78: Các thử nghiệm - Thử nghiệm Cab: Nóng ẩm, không đổi.</w:t>
      </w:r>
    </w:p>
    <w:p>
      <w:r>
        <w:t>TCVN 4255:2008 (IEC 60529) về Cấp bảo vệ bằng vỏ ngoài (mã IP).</w:t>
      </w:r>
    </w:p>
    <w:p>
      <w:r>
        <w:t>TCVN 7909-4-2:2015 (IEC 61000-4-2) về Tương thích điện từ (EMC) - Phần 4-2: Phương pháp đo và thử - Thử miễn nhiễm đối với hiện tượng phóng tĩnh điện.</w:t>
      </w:r>
    </w:p>
    <w:p>
      <w:r>
        <w:t>TCVN 7909-4-3:2015 (IEC 61000-4-3) về Tương thích điện từ (EMC) - Phần 4-3: Phương pháp đo và thử - Miễn nhiễm đối với nhiễu phát xạ tần số vô tuyến.</w:t>
      </w:r>
    </w:p>
    <w:p>
      <w:r>
        <w:t>IEC 61000-4-4:2012: Tương thích điện từ (EMC) - 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