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08:2024/BCA về Biển số xe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QCVN08:2024/BCA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08: 2024/BCA</w:t>
      </w:r>
    </w:p>
    <w:p>
      <w:r>
        <w:t>QUY CHUẨN   KỸ THUẬT QUỐC GIA VỀ BIỂN SỐ XE</w:t>
      </w:r>
    </w:p>
    <w:p>
      <w:r>
        <w:t>National technical regulation on vehice license plates</w:t>
      </w:r>
    </w:p>
    <w:p>
      <w:r>
        <w:t>MỤC LỤC</w:t>
      </w:r>
    </w:p>
    <w:p>
      <w:r>
        <w:t>Lời nói đầu</w:t>
      </w:r>
    </w:p>
    <w:p>
      <w:r>
        <w:t>I. QUY ĐỊNH CHUNG</w:t>
      </w:r>
    </w:p>
    <w:p>
      <w:r>
        <w:t>1. Phạm vi điều chỉnh</w:t>
      </w:r>
    </w:p>
    <w:p>
      <w:r>
        <w:t>2. Đối tượng áp dụng</w:t>
      </w:r>
    </w:p>
    <w:p>
      <w:r>
        <w:t>3. Tài liệu viện dẫn</w:t>
      </w:r>
    </w:p>
    <w:p>
      <w:r>
        <w:t>4. Giải thích từ ngữ</w:t>
      </w:r>
    </w:p>
    <w:p>
      <w:r>
        <w:t>II. QUY ĐỊNH VỀ KỸ THUẬT</w:t>
      </w:r>
    </w:p>
    <w:p>
      <w:r>
        <w:t>1. Cấu tạo và đặc điểm</w:t>
      </w:r>
    </w:p>
    <w:p>
      <w:r>
        <w:t>1.1. Quy định chung</w:t>
      </w:r>
    </w:p>
    <w:p>
      <w:r>
        <w:t>1.2. Biển số xe ô tô</w:t>
      </w:r>
    </w:p>
    <w:p>
      <w:r>
        <w:t>1.3. Biển số xe mô tô</w:t>
      </w:r>
    </w:p>
    <w:p>
      <w:r>
        <w:t>1.4. Màu sắc biển số xe</w:t>
      </w:r>
    </w:p>
    <w:p>
      <w:r>
        <w:t>2. Yêu cầu về vật liệu hợp kim nhôm tấm</w:t>
      </w:r>
    </w:p>
    <w:p>
      <w:r>
        <w:t>3. Yêu cầu về màng phản quang</w:t>
      </w:r>
    </w:p>
    <w:p>
      <w:r>
        <w:t>3.1. Các ký tự đặc biệt trên màng phản quang</w:t>
      </w:r>
    </w:p>
    <w:p>
      <w:r>
        <w:t>3.2. Yêu cầu về hệ số phản quang</w:t>
      </w:r>
    </w:p>
    <w:p>
      <w:r>
        <w:t>3.3. Yêu cầu về độ đồng nhất phản quang</w:t>
      </w:r>
    </w:p>
    <w:p>
      <w:r>
        <w:t>3.4. Yêu cầu về màu sắc</w:t>
      </w:r>
    </w:p>
    <w:p>
      <w:r>
        <w:t>3.5. Yêu cầu về độ bám dính</w:t>
      </w:r>
    </w:p>
    <w:p>
      <w:r>
        <w:t>3.6. Yêu cầu về độ bền va đập</w:t>
      </w:r>
    </w:p>
    <w:p>
      <w:r>
        <w:t>3.7. Yêu cầu kỹ thuật khác</w:t>
      </w:r>
    </w:p>
    <w:p>
      <w:r>
        <w:t>4. Yêu cầu về mực (hoặc sơn)</w:t>
      </w:r>
    </w:p>
    <w:p>
      <w:r>
        <w:t>5. Thử nghiệm</w:t>
      </w:r>
    </w:p>
    <w:p>
      <w:r>
        <w:t>5.1. Chuẩn bị mẫu thử</w:t>
      </w:r>
    </w:p>
    <w:p>
      <w:r>
        <w:t>5.2. Đo hệ số phản quang</w:t>
      </w:r>
    </w:p>
    <w:p>
      <w:r>
        <w:t>5.3. Đo màu sắc ban ngày</w:t>
      </w:r>
    </w:p>
    <w:p>
      <w:r>
        <w:t>5.4. Đo màu sắc ban đêm</w:t>
      </w:r>
    </w:p>
    <w:p>
      <w:r>
        <w:t>5.5. Đo độ bám dính với nền</w:t>
      </w:r>
    </w:p>
    <w:p>
      <w:r>
        <w:t>5.6. Đo độ bền va đập</w:t>
      </w:r>
    </w:p>
    <w:p>
      <w:r>
        <w:t>5.7. Các thử nghiệm khác</w:t>
      </w:r>
    </w:p>
    <w:p>
      <w:r>
        <w:t>III. QUY ĐỊNH VỀ QUẢN LÝ</w:t>
      </w:r>
    </w:p>
    <w:p>
      <w:r>
        <w:t>1. Quy định về sản xuất, cung ứng biển số xe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