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453E" w:rsidRPr="00AF59E5" w14:paraId="2D9BB071" w14:textId="77777777">
        <w:tc>
          <w:tcPr>
            <w:tcW w:w="3429" w:type="dxa"/>
            <w:tcBorders>
              <w:top w:val="nil"/>
              <w:left w:val="nil"/>
              <w:bottom w:val="nil"/>
              <w:right w:val="nil"/>
              <w:tl2br w:val="nil"/>
              <w:tr2bl w:val="nil"/>
            </w:tcBorders>
            <w:tcMar>
              <w:top w:w="0" w:type="dxa"/>
              <w:left w:w="108" w:type="dxa"/>
              <w:bottom w:w="0" w:type="dxa"/>
              <w:right w:w="108" w:type="dxa"/>
            </w:tcMar>
          </w:tcPr>
          <w:p w14:paraId="2DCE83BA" w14:textId="43ABD47E" w:rsidR="005B453E" w:rsidRPr="00AF59E5" w:rsidRDefault="00000000" w:rsidP="0077626A">
            <w:pPr>
              <w:ind w:left="-107" w:right="27"/>
              <w:jc w:val="center"/>
              <w:rPr>
                <w:rFonts w:ascii="Arial" w:hAnsi="Arial" w:cs="Arial"/>
                <w:sz w:val="20"/>
                <w:szCs w:val="20"/>
              </w:rPr>
            </w:pPr>
            <w:r w:rsidRPr="00AF59E5">
              <w:rPr>
                <w:rFonts w:ascii="Arial" w:hAnsi="Arial" w:cs="Arial"/>
                <w:b/>
                <w:bCs/>
                <w:sz w:val="20"/>
                <w:szCs w:val="20"/>
              </w:rPr>
              <w:t>ỦY BAN THƯỜNG VỤ QUỐC HỘI</w:t>
            </w:r>
            <w:r w:rsidRPr="00AF59E5">
              <w:rPr>
                <w:rFonts w:ascii="Arial" w:hAnsi="Arial" w:cs="Arial"/>
                <w:b/>
                <w:bCs/>
                <w:sz w:val="20"/>
                <w:szCs w:val="20"/>
              </w:rPr>
              <w:br/>
            </w:r>
            <w:r w:rsidR="00AF59E5">
              <w:rPr>
                <w:rFonts w:ascii="Arial" w:hAnsi="Arial" w:cs="Arial"/>
                <w:sz w:val="20"/>
                <w:szCs w:val="20"/>
              </w:rPr>
              <w:t>__________</w:t>
            </w:r>
          </w:p>
        </w:tc>
        <w:tc>
          <w:tcPr>
            <w:tcW w:w="5642" w:type="dxa"/>
            <w:tcBorders>
              <w:top w:val="nil"/>
              <w:left w:val="nil"/>
              <w:bottom w:val="nil"/>
              <w:right w:val="nil"/>
              <w:tl2br w:val="nil"/>
              <w:tr2bl w:val="nil"/>
            </w:tcBorders>
            <w:tcMar>
              <w:top w:w="0" w:type="dxa"/>
              <w:left w:w="108" w:type="dxa"/>
              <w:bottom w:w="0" w:type="dxa"/>
              <w:right w:w="108" w:type="dxa"/>
            </w:tcMar>
          </w:tcPr>
          <w:p w14:paraId="66A0459E" w14:textId="1E692B38" w:rsidR="005B453E" w:rsidRPr="00AF59E5" w:rsidRDefault="00000000" w:rsidP="0077626A">
            <w:pPr>
              <w:ind w:left="1602" w:right="-103"/>
              <w:jc w:val="center"/>
              <w:rPr>
                <w:rFonts w:ascii="Arial" w:hAnsi="Arial" w:cs="Arial"/>
                <w:sz w:val="20"/>
                <w:szCs w:val="20"/>
              </w:rPr>
            </w:pPr>
            <w:r w:rsidRPr="00AF59E5">
              <w:rPr>
                <w:rFonts w:ascii="Arial" w:hAnsi="Arial" w:cs="Arial"/>
                <w:b/>
                <w:bCs/>
                <w:sz w:val="20"/>
                <w:szCs w:val="20"/>
              </w:rPr>
              <w:t>CỘNG HÒA XÃ HỘI CHỦ NGHĨA VIỆT NAM</w:t>
            </w:r>
            <w:r w:rsidRPr="00AF59E5">
              <w:rPr>
                <w:rFonts w:ascii="Arial" w:hAnsi="Arial" w:cs="Arial"/>
                <w:b/>
                <w:bCs/>
                <w:sz w:val="20"/>
                <w:szCs w:val="20"/>
              </w:rPr>
              <w:br/>
              <w:t xml:space="preserve">Độc lập - Tự do - Hạnh phúc </w:t>
            </w:r>
            <w:r w:rsidRPr="00AF59E5">
              <w:rPr>
                <w:rFonts w:ascii="Arial" w:hAnsi="Arial" w:cs="Arial"/>
                <w:b/>
                <w:bCs/>
                <w:sz w:val="20"/>
                <w:szCs w:val="20"/>
              </w:rPr>
              <w:br/>
            </w:r>
            <w:r w:rsidR="00AF59E5">
              <w:rPr>
                <w:rFonts w:ascii="Arial" w:hAnsi="Arial" w:cs="Arial"/>
                <w:sz w:val="20"/>
                <w:szCs w:val="20"/>
              </w:rPr>
              <w:t>_____________________</w:t>
            </w:r>
          </w:p>
        </w:tc>
      </w:tr>
      <w:tr w:rsidR="005B453E" w:rsidRPr="00AF59E5" w14:paraId="48B70E49" w14:textId="77777777">
        <w:tblPrEx>
          <w:tblBorders>
            <w:top w:val="none" w:sz="0" w:space="0" w:color="auto"/>
            <w:bottom w:val="none" w:sz="0" w:space="0" w:color="auto"/>
            <w:insideH w:val="none" w:sz="0" w:space="0" w:color="auto"/>
            <w:insideV w:val="none" w:sz="0" w:space="0" w:color="auto"/>
          </w:tblBorders>
        </w:tblPrEx>
        <w:tc>
          <w:tcPr>
            <w:tcW w:w="3429" w:type="dxa"/>
            <w:tcBorders>
              <w:top w:val="nil"/>
              <w:left w:val="nil"/>
              <w:bottom w:val="nil"/>
              <w:right w:val="nil"/>
              <w:tl2br w:val="nil"/>
              <w:tr2bl w:val="nil"/>
            </w:tcBorders>
            <w:tcMar>
              <w:top w:w="0" w:type="dxa"/>
              <w:left w:w="108" w:type="dxa"/>
              <w:bottom w:w="0" w:type="dxa"/>
              <w:right w:w="108" w:type="dxa"/>
            </w:tcMar>
          </w:tcPr>
          <w:p w14:paraId="48CCA40F" w14:textId="77777777" w:rsidR="005B453E" w:rsidRPr="00AF59E5" w:rsidRDefault="00000000" w:rsidP="0077626A">
            <w:pPr>
              <w:ind w:left="-107" w:right="27"/>
              <w:jc w:val="center"/>
              <w:rPr>
                <w:rFonts w:ascii="Arial" w:hAnsi="Arial" w:cs="Arial"/>
                <w:sz w:val="20"/>
                <w:szCs w:val="20"/>
              </w:rPr>
            </w:pPr>
            <w:r w:rsidRPr="00AF59E5">
              <w:rPr>
                <w:rFonts w:ascii="Arial" w:hAnsi="Arial" w:cs="Arial"/>
                <w:sz w:val="20"/>
                <w:szCs w:val="20"/>
              </w:rPr>
              <w:t>Nghị quyết số: 121/2026/UBTVQH15</w:t>
            </w:r>
          </w:p>
        </w:tc>
        <w:tc>
          <w:tcPr>
            <w:tcW w:w="5642" w:type="dxa"/>
            <w:tcBorders>
              <w:top w:val="nil"/>
              <w:left w:val="nil"/>
              <w:bottom w:val="nil"/>
              <w:right w:val="nil"/>
              <w:tl2br w:val="nil"/>
              <w:tr2bl w:val="nil"/>
            </w:tcBorders>
            <w:tcMar>
              <w:top w:w="0" w:type="dxa"/>
              <w:left w:w="108" w:type="dxa"/>
              <w:bottom w:w="0" w:type="dxa"/>
              <w:right w:w="108" w:type="dxa"/>
            </w:tcMar>
          </w:tcPr>
          <w:p w14:paraId="6DBEB873" w14:textId="77777777" w:rsidR="005B453E" w:rsidRPr="00AF59E5" w:rsidRDefault="00000000" w:rsidP="0077626A">
            <w:pPr>
              <w:ind w:left="1602" w:right="-103"/>
              <w:jc w:val="center"/>
              <w:rPr>
                <w:rFonts w:ascii="Arial" w:hAnsi="Arial" w:cs="Arial"/>
                <w:sz w:val="20"/>
                <w:szCs w:val="20"/>
              </w:rPr>
            </w:pPr>
            <w:r w:rsidRPr="00AF59E5">
              <w:rPr>
                <w:rFonts w:ascii="Arial" w:hAnsi="Arial" w:cs="Arial"/>
                <w:i/>
                <w:iCs/>
                <w:sz w:val="20"/>
                <w:szCs w:val="20"/>
              </w:rPr>
              <w:t xml:space="preserve">Hà Nội, ngày 30 tháng 03 năm 2026 </w:t>
            </w:r>
          </w:p>
        </w:tc>
      </w:tr>
    </w:tbl>
    <w:p w14:paraId="31ABDFC3" w14:textId="77777777" w:rsidR="005B453E" w:rsidRDefault="00000000" w:rsidP="00712A3D">
      <w:pPr>
        <w:jc w:val="center"/>
        <w:rPr>
          <w:rFonts w:ascii="Arial" w:hAnsi="Arial" w:cs="Arial"/>
          <w:sz w:val="20"/>
          <w:szCs w:val="20"/>
        </w:rPr>
      </w:pPr>
      <w:r w:rsidRPr="00AF59E5">
        <w:rPr>
          <w:rFonts w:ascii="Arial" w:hAnsi="Arial" w:cs="Arial"/>
          <w:sz w:val="20"/>
          <w:szCs w:val="20"/>
        </w:rPr>
        <w:t> </w:t>
      </w:r>
    </w:p>
    <w:p w14:paraId="5339EE75" w14:textId="77777777" w:rsidR="00AF59E5" w:rsidRPr="00AF59E5" w:rsidRDefault="00AF59E5" w:rsidP="00712A3D">
      <w:pPr>
        <w:jc w:val="center"/>
        <w:rPr>
          <w:rFonts w:ascii="Arial" w:hAnsi="Arial" w:cs="Arial"/>
          <w:sz w:val="20"/>
          <w:szCs w:val="20"/>
        </w:rPr>
      </w:pPr>
    </w:p>
    <w:p w14:paraId="29B3FC21" w14:textId="77777777" w:rsidR="005B453E" w:rsidRPr="00AF59E5" w:rsidRDefault="00000000" w:rsidP="00712A3D">
      <w:pPr>
        <w:jc w:val="center"/>
        <w:rPr>
          <w:rFonts w:ascii="Arial" w:hAnsi="Arial" w:cs="Arial"/>
          <w:sz w:val="20"/>
          <w:szCs w:val="20"/>
        </w:rPr>
      </w:pPr>
      <w:bookmarkStart w:id="0" w:name="loai_1"/>
      <w:r w:rsidRPr="00AF59E5">
        <w:rPr>
          <w:rFonts w:ascii="Arial" w:hAnsi="Arial" w:cs="Arial"/>
          <w:b/>
          <w:bCs/>
          <w:sz w:val="20"/>
          <w:szCs w:val="20"/>
        </w:rPr>
        <w:t>NGHỊ QUYẾT</w:t>
      </w:r>
      <w:bookmarkEnd w:id="0"/>
    </w:p>
    <w:p w14:paraId="78DC51FB" w14:textId="271A1195" w:rsidR="005B453E" w:rsidRDefault="00AF59E5" w:rsidP="00712A3D">
      <w:pPr>
        <w:jc w:val="center"/>
        <w:rPr>
          <w:rFonts w:ascii="Arial" w:hAnsi="Arial" w:cs="Arial"/>
          <w:b/>
          <w:bCs/>
          <w:sz w:val="20"/>
          <w:szCs w:val="20"/>
        </w:rPr>
      </w:pPr>
      <w:bookmarkStart w:id="1" w:name="loai_1_name"/>
      <w:r>
        <w:rPr>
          <w:rFonts w:ascii="Arial" w:hAnsi="Arial" w:cs="Arial"/>
          <w:b/>
          <w:bCs/>
          <w:sz w:val="20"/>
          <w:szCs w:val="20"/>
        </w:rPr>
        <w:t>V</w:t>
      </w:r>
      <w:r w:rsidRPr="00AF59E5">
        <w:rPr>
          <w:rFonts w:ascii="Arial" w:hAnsi="Arial" w:cs="Arial"/>
          <w:b/>
          <w:bCs/>
          <w:sz w:val="20"/>
          <w:szCs w:val="20"/>
        </w:rPr>
        <w:t xml:space="preserve">ề bổ sung, điều chỉnh một số cơ chế, chính sách đặc biệt đầu tư xây dựng </w:t>
      </w:r>
      <w:r>
        <w:rPr>
          <w:rFonts w:ascii="Arial" w:hAnsi="Arial" w:cs="Arial"/>
          <w:b/>
          <w:bCs/>
          <w:sz w:val="20"/>
          <w:szCs w:val="20"/>
        </w:rPr>
        <w:t>D</w:t>
      </w:r>
      <w:r w:rsidRPr="00AF59E5">
        <w:rPr>
          <w:rFonts w:ascii="Arial" w:hAnsi="Arial" w:cs="Arial"/>
          <w:b/>
          <w:bCs/>
          <w:sz w:val="20"/>
          <w:szCs w:val="20"/>
        </w:rPr>
        <w:t xml:space="preserve">ự án điện hạt nhân </w:t>
      </w:r>
      <w:r>
        <w:rPr>
          <w:rFonts w:ascii="Arial" w:hAnsi="Arial" w:cs="Arial"/>
          <w:b/>
          <w:bCs/>
          <w:sz w:val="20"/>
          <w:szCs w:val="20"/>
        </w:rPr>
        <w:t>N</w:t>
      </w:r>
      <w:r w:rsidRPr="00AF59E5">
        <w:rPr>
          <w:rFonts w:ascii="Arial" w:hAnsi="Arial" w:cs="Arial"/>
          <w:b/>
          <w:bCs/>
          <w:sz w:val="20"/>
          <w:szCs w:val="20"/>
        </w:rPr>
        <w:t xml:space="preserve">inh </w:t>
      </w:r>
      <w:r>
        <w:rPr>
          <w:rFonts w:ascii="Arial" w:hAnsi="Arial" w:cs="Arial"/>
          <w:b/>
          <w:bCs/>
          <w:sz w:val="20"/>
          <w:szCs w:val="20"/>
        </w:rPr>
        <w:t>T</w:t>
      </w:r>
      <w:r w:rsidRPr="00AF59E5">
        <w:rPr>
          <w:rFonts w:ascii="Arial" w:hAnsi="Arial" w:cs="Arial"/>
          <w:b/>
          <w:bCs/>
          <w:sz w:val="20"/>
          <w:szCs w:val="20"/>
        </w:rPr>
        <w:t xml:space="preserve">huận của </w:t>
      </w:r>
      <w:r>
        <w:rPr>
          <w:rFonts w:ascii="Arial" w:hAnsi="Arial" w:cs="Arial"/>
          <w:b/>
          <w:bCs/>
          <w:sz w:val="20"/>
          <w:szCs w:val="20"/>
        </w:rPr>
        <w:t>N</w:t>
      </w:r>
      <w:r w:rsidRPr="00AF59E5">
        <w:rPr>
          <w:rFonts w:ascii="Arial" w:hAnsi="Arial" w:cs="Arial"/>
          <w:b/>
          <w:bCs/>
          <w:sz w:val="20"/>
          <w:szCs w:val="20"/>
        </w:rPr>
        <w:t>ghị quyết số 189/2025/</w:t>
      </w:r>
      <w:r>
        <w:rPr>
          <w:rFonts w:ascii="Arial" w:hAnsi="Arial" w:cs="Arial"/>
          <w:b/>
          <w:bCs/>
          <w:sz w:val="20"/>
          <w:szCs w:val="20"/>
        </w:rPr>
        <w:t>QH</w:t>
      </w:r>
      <w:r w:rsidRPr="00AF59E5">
        <w:rPr>
          <w:rFonts w:ascii="Arial" w:hAnsi="Arial" w:cs="Arial"/>
          <w:b/>
          <w:bCs/>
          <w:sz w:val="20"/>
          <w:szCs w:val="20"/>
        </w:rPr>
        <w:t>15</w:t>
      </w:r>
      <w:bookmarkEnd w:id="1"/>
    </w:p>
    <w:p w14:paraId="12A05D77" w14:textId="58978FB6" w:rsidR="00712A3D" w:rsidRPr="00712A3D" w:rsidRDefault="00712A3D" w:rsidP="00712A3D">
      <w:pPr>
        <w:jc w:val="center"/>
        <w:rPr>
          <w:rFonts w:ascii="Arial" w:hAnsi="Arial" w:cs="Arial"/>
          <w:sz w:val="20"/>
          <w:szCs w:val="20"/>
        </w:rPr>
      </w:pPr>
      <w:r w:rsidRPr="00712A3D">
        <w:rPr>
          <w:rFonts w:ascii="Arial" w:hAnsi="Arial" w:cs="Arial"/>
          <w:sz w:val="20"/>
          <w:szCs w:val="20"/>
        </w:rPr>
        <w:t>____________</w:t>
      </w:r>
    </w:p>
    <w:p w14:paraId="3741FBC7" w14:textId="77777777" w:rsidR="005B453E" w:rsidRDefault="00000000" w:rsidP="00712A3D">
      <w:pPr>
        <w:jc w:val="center"/>
        <w:rPr>
          <w:rFonts w:ascii="Arial" w:hAnsi="Arial" w:cs="Arial"/>
          <w:b/>
          <w:bCs/>
          <w:sz w:val="20"/>
          <w:szCs w:val="20"/>
        </w:rPr>
      </w:pPr>
      <w:r w:rsidRPr="00AF59E5">
        <w:rPr>
          <w:rFonts w:ascii="Arial" w:hAnsi="Arial" w:cs="Arial"/>
          <w:b/>
          <w:bCs/>
          <w:sz w:val="20"/>
          <w:szCs w:val="20"/>
        </w:rPr>
        <w:t>ỦY BAN THƯỜNG VỤ QUỐC HỘI</w:t>
      </w:r>
    </w:p>
    <w:p w14:paraId="12AECA25" w14:textId="77777777" w:rsidR="00712A3D" w:rsidRPr="00AF59E5" w:rsidRDefault="00712A3D" w:rsidP="00712A3D">
      <w:pPr>
        <w:jc w:val="center"/>
        <w:rPr>
          <w:rFonts w:ascii="Arial" w:hAnsi="Arial" w:cs="Arial"/>
          <w:sz w:val="20"/>
          <w:szCs w:val="20"/>
        </w:rPr>
      </w:pPr>
    </w:p>
    <w:p w14:paraId="7964C2DA"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i/>
          <w:iCs/>
          <w:sz w:val="20"/>
          <w:szCs w:val="20"/>
        </w:rPr>
        <w:t>Căn cứ Hiến pháp nước Cộng hòa xã hội chủ nghĩa Việt Nam đã được sửa đổi, bổ sung một số điều theo Nghị quyết số 203/2025/QH15;</w:t>
      </w:r>
    </w:p>
    <w:p w14:paraId="299422ED" w14:textId="4E40436D" w:rsidR="005B453E" w:rsidRPr="00AF59E5" w:rsidRDefault="00000000" w:rsidP="00712A3D">
      <w:pPr>
        <w:spacing w:after="120"/>
        <w:ind w:firstLine="720"/>
        <w:jc w:val="both"/>
        <w:rPr>
          <w:rFonts w:ascii="Arial" w:hAnsi="Arial" w:cs="Arial"/>
          <w:sz w:val="20"/>
          <w:szCs w:val="20"/>
        </w:rPr>
      </w:pPr>
      <w:r w:rsidRPr="00AF59E5">
        <w:rPr>
          <w:rFonts w:ascii="Arial" w:hAnsi="Arial" w:cs="Arial"/>
          <w:i/>
          <w:iCs/>
          <w:sz w:val="20"/>
          <w:szCs w:val="20"/>
        </w:rPr>
        <w:t>Căn cứ Luật Tổ chức Quốc hội số 57/2014/QH13 đã được sửa đổi, bổ sung một số điều theo Luật số 65/2020/QH14 và Luật số 62/2025/QH15;</w:t>
      </w:r>
    </w:p>
    <w:p w14:paraId="330CB025"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i/>
          <w:iCs/>
          <w:sz w:val="20"/>
          <w:szCs w:val="20"/>
        </w:rPr>
        <w:t>Căn cứ Nghị quyết số 174/2024/QH15 ngày 30 tháng 11 năm 2024 của Quốc hội về Kỳ họp thứ 8, Quốc hội khóa XV;</w:t>
      </w:r>
    </w:p>
    <w:p w14:paraId="08CE5150"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i/>
          <w:iCs/>
          <w:sz w:val="20"/>
          <w:szCs w:val="20"/>
        </w:rPr>
        <w:t>Căn cứ Nghị quyết số 189/2025/QH15 ngày 19 tháng 02 năm 2025 về một số cơ chế, chính sách đặc biệt đầu tư xây dựng Dự án điện hạt nhân Ninh Thuận;</w:t>
      </w:r>
    </w:p>
    <w:p w14:paraId="6E1223AE"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i/>
          <w:iCs/>
          <w:sz w:val="20"/>
          <w:szCs w:val="20"/>
        </w:rPr>
        <w:t>Sau khi xem xét Tờ trình số 15/TTr-CP ngày 06 tháng 01 năm 2026 của Chính phủ, Báo cáo thẩm tra số 4701/BC-UBKHCNMT15 ngày 31 tháng 01 năm 2026 của Ủy ban Khoa học, Công nghệ và Môi trường của Quốc hội thẩm tra Tờ trình số 15/TTr-CP ngày 06 tháng 01 năm 2026 của Chính phủ về việc bổ sung một số cơ chế, chính sách đặc biệt đầu tư xây dựng Dự án điện hạt nhân Ninh Thuận; Văn bản số 51/CP-CN ngày 13 tháng 02 năm 2026 và Văn bản số 103/CP-CN ngày 21 tháng 3 năm 2026 của Chính phủ về việc giải trình, tiếp thu ý kiến của Ủy ban Thường vụ Quốc hội về việc bổ sung, điều chỉnh một số cơ chế, chính sách đặc biệt đầu tư xây dựng Dự án điện hạt nhân Ninh Thuận;</w:t>
      </w:r>
    </w:p>
    <w:p w14:paraId="30C21289" w14:textId="77777777" w:rsidR="00712A3D" w:rsidRDefault="00712A3D" w:rsidP="00712A3D">
      <w:pPr>
        <w:jc w:val="center"/>
        <w:rPr>
          <w:rFonts w:ascii="Arial" w:hAnsi="Arial" w:cs="Arial"/>
          <w:b/>
          <w:bCs/>
          <w:sz w:val="20"/>
          <w:szCs w:val="20"/>
        </w:rPr>
      </w:pPr>
    </w:p>
    <w:p w14:paraId="48EFBE33" w14:textId="1A25A1EF" w:rsidR="005B453E" w:rsidRDefault="00000000" w:rsidP="00712A3D">
      <w:pPr>
        <w:jc w:val="center"/>
        <w:rPr>
          <w:rFonts w:ascii="Arial" w:hAnsi="Arial" w:cs="Arial"/>
          <w:b/>
          <w:bCs/>
          <w:sz w:val="20"/>
          <w:szCs w:val="20"/>
        </w:rPr>
      </w:pPr>
      <w:r w:rsidRPr="00AF59E5">
        <w:rPr>
          <w:rFonts w:ascii="Arial" w:hAnsi="Arial" w:cs="Arial"/>
          <w:b/>
          <w:bCs/>
          <w:sz w:val="20"/>
          <w:szCs w:val="20"/>
        </w:rPr>
        <w:t>QUYẾT NGHỊ:</w:t>
      </w:r>
    </w:p>
    <w:p w14:paraId="69346578" w14:textId="77777777" w:rsidR="00712A3D" w:rsidRPr="00AF59E5" w:rsidRDefault="00712A3D" w:rsidP="00712A3D">
      <w:pPr>
        <w:jc w:val="center"/>
        <w:rPr>
          <w:rFonts w:ascii="Arial" w:hAnsi="Arial" w:cs="Arial"/>
          <w:sz w:val="20"/>
          <w:szCs w:val="20"/>
        </w:rPr>
      </w:pPr>
    </w:p>
    <w:p w14:paraId="30608B43" w14:textId="77777777" w:rsidR="005B453E" w:rsidRPr="00AF59E5" w:rsidRDefault="00000000" w:rsidP="00712A3D">
      <w:pPr>
        <w:spacing w:after="120"/>
        <w:ind w:firstLine="720"/>
        <w:jc w:val="both"/>
        <w:rPr>
          <w:rFonts w:ascii="Arial" w:hAnsi="Arial" w:cs="Arial"/>
          <w:sz w:val="20"/>
          <w:szCs w:val="20"/>
        </w:rPr>
      </w:pPr>
      <w:bookmarkStart w:id="2" w:name="dieu_1"/>
      <w:r w:rsidRPr="00AF59E5">
        <w:rPr>
          <w:rFonts w:ascii="Arial" w:hAnsi="Arial" w:cs="Arial"/>
          <w:b/>
          <w:bCs/>
          <w:sz w:val="20"/>
          <w:szCs w:val="20"/>
        </w:rPr>
        <w:t>Điều 1. Sửa đổi, bổ sung một số điều của Nghị quyết số 189/2025/QH15</w:t>
      </w:r>
      <w:bookmarkEnd w:id="2"/>
    </w:p>
    <w:p w14:paraId="02CB4FED" w14:textId="77777777" w:rsidR="005B453E" w:rsidRPr="00AF59E5" w:rsidRDefault="00000000" w:rsidP="00712A3D">
      <w:pPr>
        <w:spacing w:after="120"/>
        <w:ind w:firstLine="720"/>
        <w:jc w:val="both"/>
        <w:rPr>
          <w:rFonts w:ascii="Arial" w:hAnsi="Arial" w:cs="Arial"/>
          <w:sz w:val="20"/>
          <w:szCs w:val="20"/>
        </w:rPr>
      </w:pPr>
      <w:bookmarkStart w:id="3" w:name="khoan_1_1"/>
      <w:r w:rsidRPr="00AF59E5">
        <w:rPr>
          <w:rFonts w:ascii="Arial" w:hAnsi="Arial" w:cs="Arial"/>
          <w:sz w:val="20"/>
          <w:szCs w:val="20"/>
        </w:rPr>
        <w:t>1. Sửa đổi, bổ sung</w:t>
      </w:r>
      <w:bookmarkEnd w:id="3"/>
      <w:r w:rsidRPr="00AF59E5">
        <w:rPr>
          <w:rFonts w:ascii="Arial" w:hAnsi="Arial" w:cs="Arial"/>
          <w:sz w:val="20"/>
          <w:szCs w:val="20"/>
        </w:rPr>
        <w:t xml:space="preserve"> </w:t>
      </w:r>
      <w:bookmarkStart w:id="4" w:name="dc_1"/>
      <w:r w:rsidRPr="00AF59E5">
        <w:rPr>
          <w:rFonts w:ascii="Arial" w:hAnsi="Arial" w:cs="Arial"/>
          <w:sz w:val="20"/>
          <w:szCs w:val="20"/>
        </w:rPr>
        <w:t>điểm g khoản 9 Điều 3</w:t>
      </w:r>
      <w:bookmarkEnd w:id="4"/>
      <w:r w:rsidRPr="00AF59E5">
        <w:rPr>
          <w:rFonts w:ascii="Arial" w:hAnsi="Arial" w:cs="Arial"/>
          <w:sz w:val="20"/>
          <w:szCs w:val="20"/>
        </w:rPr>
        <w:t xml:space="preserve"> </w:t>
      </w:r>
      <w:bookmarkStart w:id="5" w:name="khoan_1_1_name"/>
      <w:r w:rsidRPr="00AF59E5">
        <w:rPr>
          <w:rFonts w:ascii="Arial" w:hAnsi="Arial" w:cs="Arial"/>
          <w:sz w:val="20"/>
          <w:szCs w:val="20"/>
        </w:rPr>
        <w:t>như sau:</w:t>
      </w:r>
      <w:bookmarkEnd w:id="5"/>
    </w:p>
    <w:p w14:paraId="4CC5EE9E"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“g) Được áp dụng chính sách bồi thường, hỗ trợ, tái định cư khi Nhà nước thu hồi đất để thực hiện Dự án, cụ thể như sau:</w:t>
      </w:r>
    </w:p>
    <w:p w14:paraId="60601417"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 Người có đất thu hồi, chủ sở hữu tài sản gắn liền với đất thu hồi đủ điều kiện được bồi thường thì được áp dụng chính sách bồi thường về đất, bồi thường tài sản gắn liền với đất theo quy định nhân (x) với 1,5 lần;</w:t>
      </w:r>
    </w:p>
    <w:p w14:paraId="60EFAE64"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 Người có đất nông nghiệp thu hồi đủ điều kiện hỗ trợ đào tạo, chuyển đổi nghề và tìm kiếm việc làm được hỗ trợ đào tạo, chuyển đổi nghề và tìm kiếm việc làm bằng tiền theo mức cao nhất là 05 lần giá đất nông nghiệp trong Bảng giá đất nhân (x) với 1,5 lần đối với toàn bộ diện tích đất nông nghiệp thu hồi nhưng không vượt quá hạn mức giao đất nông nghiệp tại địa phương. Diện tích đất nông nghiệp thu hồi vượt hạn mức giao đất nông nghiệp tại địa phương được bồi thường chi phí đầu tư vào đất còn lại (nếu có) bằng 01 lần giá đất nông nghiệp trong Bảng giá đất nhân (x) với 1,5 lần;</w:t>
      </w:r>
    </w:p>
    <w:p w14:paraId="66020BB7"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 Người có đất nông nghiệp thu hồi đủ điều kiện được bồi thường về đất nhưng không đủ điều kiện hỗ trợ đào tạo, chuyển đổi nghề và tìm kiếm việc làm được hỗ trợ đào tạo, chuyển đổi nghề và tìm kiếm việc làm bằng tiền theo mức 03 lần giá đất nông nghiệp trong Bảng giá đất nhân (x) với 1,5 lần đối với toàn bộ diện tích đất nông nghiệp thu hồi nhưng không vượt quá hạn mức giao đất nông nghiệp tại địa phương. Diện tích đất nông nghiệp thu hồi vượt hạn mức giao đất nông nghiệp tại địa phương được bồi thường chi phí đầu tư vào đất còn lại (nếu có) bằng 01 lần giá đất nông nghiệp trong Bảng giá đất nhân (x) với 1,5 lần;</w:t>
      </w:r>
    </w:p>
    <w:p w14:paraId="77886011"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lastRenderedPageBreak/>
        <w:t xml:space="preserve">- Người có đất thu hồi đủ điều kiện được bố trí tái định cư theo quy định tại </w:t>
      </w:r>
      <w:bookmarkStart w:id="6" w:name="dc_2"/>
      <w:r w:rsidRPr="00AF59E5">
        <w:rPr>
          <w:rFonts w:ascii="Arial" w:hAnsi="Arial" w:cs="Arial"/>
          <w:sz w:val="20"/>
          <w:szCs w:val="20"/>
        </w:rPr>
        <w:t>Điều 111 của Luật Đất đai</w:t>
      </w:r>
      <w:bookmarkEnd w:id="6"/>
      <w:r w:rsidRPr="00AF59E5">
        <w:rPr>
          <w:rFonts w:ascii="Arial" w:hAnsi="Arial" w:cs="Arial"/>
          <w:sz w:val="20"/>
          <w:szCs w:val="20"/>
        </w:rPr>
        <w:t xml:space="preserve"> thì được giao đất ở tại khu tái định cư và được miễn 100% tiền sử dụng đất đối với trường hợp được bố trí suất tái định cư tối thiểu. Trường hợp được bố trí tái định cư tại lô đất có diện tích lớn hơn suất tái định cư tối thiểu thì phải nộp bổ sung tiền sử dụng đất đối với phần diện tích tăng thêm;</w:t>
      </w:r>
    </w:p>
    <w:p w14:paraId="45DA5E4B"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 Người có đất thu hồi thuộc nhóm đất nông nghiệp (không phải là đất lúa) đã chuyển mục đích sử dụng đất thuộc trường hợp không phải xin phép cơ quan nhà nước có thẩm quyền nhưng chưa lập thủ tục đăng ký biến động thì được bồi thường loại đất theo hiện trạng sử dụng đất.”.</w:t>
      </w:r>
    </w:p>
    <w:p w14:paraId="65602F4C" w14:textId="77777777" w:rsidR="005B453E" w:rsidRPr="00AF59E5" w:rsidRDefault="00000000" w:rsidP="00712A3D">
      <w:pPr>
        <w:spacing w:after="120"/>
        <w:ind w:firstLine="720"/>
        <w:jc w:val="both"/>
        <w:rPr>
          <w:rFonts w:ascii="Arial" w:hAnsi="Arial" w:cs="Arial"/>
          <w:sz w:val="20"/>
          <w:szCs w:val="20"/>
        </w:rPr>
      </w:pPr>
      <w:bookmarkStart w:id="7" w:name="khoan_2_1"/>
      <w:r w:rsidRPr="00AF59E5">
        <w:rPr>
          <w:rFonts w:ascii="Arial" w:hAnsi="Arial" w:cs="Arial"/>
          <w:sz w:val="20"/>
          <w:szCs w:val="20"/>
        </w:rPr>
        <w:t xml:space="preserve">2. Thay </w:t>
      </w:r>
      <w:bookmarkEnd w:id="7"/>
      <w:r w:rsidRPr="00AF59E5">
        <w:rPr>
          <w:rFonts w:ascii="Arial" w:hAnsi="Arial" w:cs="Arial"/>
          <w:sz w:val="20"/>
          <w:szCs w:val="20"/>
        </w:rPr>
        <w:t xml:space="preserve">thế cụm từ “Người đứng đầu cơ quan có thẩm quyền” bằng cụm từ “Chủ đầu tư” tại </w:t>
      </w:r>
      <w:bookmarkStart w:id="8" w:name="dc_3"/>
      <w:r w:rsidRPr="00AF59E5">
        <w:rPr>
          <w:rFonts w:ascii="Arial" w:hAnsi="Arial" w:cs="Arial"/>
          <w:sz w:val="20"/>
          <w:szCs w:val="20"/>
        </w:rPr>
        <w:t>điểm d khoản 9 Điều 3</w:t>
      </w:r>
      <w:bookmarkEnd w:id="8"/>
      <w:r w:rsidRPr="00AF59E5">
        <w:rPr>
          <w:rFonts w:ascii="Arial" w:hAnsi="Arial" w:cs="Arial"/>
          <w:sz w:val="20"/>
          <w:szCs w:val="20"/>
        </w:rPr>
        <w:t>.</w:t>
      </w:r>
    </w:p>
    <w:p w14:paraId="36035E76" w14:textId="77777777" w:rsidR="005B453E" w:rsidRPr="00AF59E5" w:rsidRDefault="00000000" w:rsidP="00712A3D">
      <w:pPr>
        <w:spacing w:after="120"/>
        <w:ind w:firstLine="720"/>
        <w:jc w:val="both"/>
        <w:rPr>
          <w:rFonts w:ascii="Arial" w:hAnsi="Arial" w:cs="Arial"/>
          <w:sz w:val="20"/>
          <w:szCs w:val="20"/>
        </w:rPr>
      </w:pPr>
      <w:bookmarkStart w:id="9" w:name="dieu_2"/>
      <w:r w:rsidRPr="00AF59E5">
        <w:rPr>
          <w:rFonts w:ascii="Arial" w:hAnsi="Arial" w:cs="Arial"/>
          <w:b/>
          <w:bCs/>
          <w:sz w:val="20"/>
          <w:szCs w:val="20"/>
        </w:rPr>
        <w:t>Điều 2. Điều khoản thi hành</w:t>
      </w:r>
      <w:bookmarkEnd w:id="9"/>
    </w:p>
    <w:p w14:paraId="3A4BA544"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1. Nghị quyết này có hiệu lực thi hành từ ngày Ủy ban Thường vụ Quốc hội thông qua.</w:t>
      </w:r>
    </w:p>
    <w:p w14:paraId="030FF7BA"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sz w:val="20"/>
          <w:szCs w:val="20"/>
        </w:rPr>
        <w:t>2. Các trường hợp đã có quyết định thu hồi đất, phê duyệt phương án bồi thường theo Nghị quyết số 189/2025/QH15 được áp dụng chính sách theo Nghị quyết này, bảo đảm thống nhất trong toàn Dự án.</w:t>
      </w:r>
    </w:p>
    <w:p w14:paraId="169F3BC4" w14:textId="77777777" w:rsidR="005B453E" w:rsidRPr="00AF59E5" w:rsidRDefault="00000000" w:rsidP="00712A3D">
      <w:pPr>
        <w:spacing w:after="120"/>
        <w:ind w:firstLine="720"/>
        <w:jc w:val="both"/>
        <w:rPr>
          <w:rFonts w:ascii="Arial" w:hAnsi="Arial" w:cs="Arial"/>
          <w:sz w:val="20"/>
          <w:szCs w:val="20"/>
        </w:rPr>
      </w:pPr>
      <w:r w:rsidRPr="00AF59E5">
        <w:rPr>
          <w:rFonts w:ascii="Arial" w:hAnsi="Arial" w:cs="Arial"/>
          <w:i/>
          <w:iCs/>
          <w:sz w:val="20"/>
          <w:szCs w:val="20"/>
        </w:rPr>
        <w:t>Nghị quyết này được Ủy ban Thường vụ Quốc hội nước Cộng hòa xã hội chủ nghĩa Việt Nam khóa XV, thông qua ngày 30 tháng 3 năm 2026.</w:t>
      </w:r>
    </w:p>
    <w:p w14:paraId="75C49396" w14:textId="77777777" w:rsidR="005B453E" w:rsidRPr="00AF59E5" w:rsidRDefault="00000000" w:rsidP="00712A3D">
      <w:pPr>
        <w:jc w:val="center"/>
        <w:rPr>
          <w:rFonts w:ascii="Arial" w:hAnsi="Arial" w:cs="Arial"/>
          <w:sz w:val="20"/>
          <w:szCs w:val="20"/>
        </w:rPr>
      </w:pPr>
      <w:r w:rsidRPr="00AF59E5">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453E" w:rsidRPr="00AF59E5" w14:paraId="056D90E6" w14:textId="77777777" w:rsidTr="00712A3D">
        <w:tc>
          <w:tcPr>
            <w:tcW w:w="2500" w:type="pct"/>
            <w:tcBorders>
              <w:top w:val="nil"/>
              <w:left w:val="nil"/>
              <w:bottom w:val="nil"/>
              <w:right w:val="nil"/>
              <w:tl2br w:val="nil"/>
              <w:tr2bl w:val="nil"/>
            </w:tcBorders>
            <w:tcMar>
              <w:top w:w="0" w:type="dxa"/>
              <w:left w:w="108" w:type="dxa"/>
              <w:bottom w:w="0" w:type="dxa"/>
              <w:right w:w="108" w:type="dxa"/>
            </w:tcMar>
          </w:tcPr>
          <w:p w14:paraId="115ED9FB" w14:textId="77777777" w:rsidR="005B453E" w:rsidRPr="00AF59E5" w:rsidRDefault="00000000" w:rsidP="00712A3D">
            <w:pPr>
              <w:jc w:val="center"/>
              <w:rPr>
                <w:rFonts w:ascii="Arial" w:hAnsi="Arial" w:cs="Arial"/>
                <w:sz w:val="20"/>
                <w:szCs w:val="20"/>
              </w:rPr>
            </w:pPr>
            <w:r w:rsidRPr="00AF59E5">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7EDD28A7" w14:textId="77777777" w:rsidR="005B453E" w:rsidRPr="00AF59E5" w:rsidRDefault="00000000" w:rsidP="00712A3D">
            <w:pPr>
              <w:jc w:val="center"/>
              <w:rPr>
                <w:rFonts w:ascii="Arial" w:hAnsi="Arial" w:cs="Arial"/>
                <w:sz w:val="20"/>
                <w:szCs w:val="20"/>
              </w:rPr>
            </w:pPr>
            <w:r w:rsidRPr="00AF59E5">
              <w:rPr>
                <w:rFonts w:ascii="Arial" w:hAnsi="Arial" w:cs="Arial"/>
                <w:b/>
                <w:bCs/>
                <w:sz w:val="20"/>
                <w:szCs w:val="20"/>
              </w:rPr>
              <w:t>TM. ỦY BAN THƯỜNG VỤ QUỐC HỘI</w:t>
            </w:r>
            <w:r w:rsidRPr="00AF59E5">
              <w:rPr>
                <w:rFonts w:ascii="Arial" w:hAnsi="Arial" w:cs="Arial"/>
                <w:b/>
                <w:bCs/>
                <w:sz w:val="20"/>
                <w:szCs w:val="20"/>
              </w:rPr>
              <w:br/>
              <w:t>CHỦ TỊCH</w:t>
            </w:r>
            <w:r w:rsidRPr="00AF59E5">
              <w:rPr>
                <w:rFonts w:ascii="Arial" w:hAnsi="Arial" w:cs="Arial"/>
                <w:b/>
                <w:bCs/>
                <w:sz w:val="20"/>
                <w:szCs w:val="20"/>
              </w:rPr>
              <w:br/>
            </w:r>
            <w:r w:rsidRPr="00AF59E5">
              <w:rPr>
                <w:rFonts w:ascii="Arial" w:hAnsi="Arial" w:cs="Arial"/>
                <w:b/>
                <w:bCs/>
                <w:sz w:val="20"/>
                <w:szCs w:val="20"/>
              </w:rPr>
              <w:br/>
            </w:r>
            <w:r w:rsidRPr="00AF59E5">
              <w:rPr>
                <w:rFonts w:ascii="Arial" w:hAnsi="Arial" w:cs="Arial"/>
                <w:b/>
                <w:bCs/>
                <w:sz w:val="20"/>
                <w:szCs w:val="20"/>
              </w:rPr>
              <w:br/>
            </w:r>
            <w:r w:rsidRPr="00AF59E5">
              <w:rPr>
                <w:rFonts w:ascii="Arial" w:hAnsi="Arial" w:cs="Arial"/>
                <w:b/>
                <w:bCs/>
                <w:sz w:val="20"/>
                <w:szCs w:val="20"/>
              </w:rPr>
              <w:br/>
            </w:r>
            <w:r w:rsidRPr="00AF59E5">
              <w:rPr>
                <w:rFonts w:ascii="Arial" w:hAnsi="Arial" w:cs="Arial"/>
                <w:b/>
                <w:bCs/>
                <w:sz w:val="20"/>
                <w:szCs w:val="20"/>
              </w:rPr>
              <w:br/>
              <w:t>Trần Thanh Mẫn</w:t>
            </w:r>
          </w:p>
        </w:tc>
      </w:tr>
    </w:tbl>
    <w:p w14:paraId="575C6F57" w14:textId="77777777" w:rsidR="00AB2EF5" w:rsidRPr="00AF59E5" w:rsidRDefault="00000000" w:rsidP="00712A3D">
      <w:pPr>
        <w:spacing w:after="120"/>
        <w:ind w:firstLine="720"/>
        <w:jc w:val="both"/>
        <w:rPr>
          <w:rFonts w:ascii="Arial" w:hAnsi="Arial" w:cs="Arial"/>
          <w:sz w:val="20"/>
          <w:szCs w:val="20"/>
        </w:rPr>
      </w:pPr>
      <w:r w:rsidRPr="00AF59E5">
        <w:rPr>
          <w:rFonts w:ascii="Arial" w:hAnsi="Arial" w:cs="Arial"/>
          <w:b/>
          <w:bCs/>
          <w:sz w:val="20"/>
          <w:szCs w:val="20"/>
        </w:rPr>
        <w:t> </w:t>
      </w:r>
    </w:p>
    <w:sectPr w:rsidR="00AB2EF5" w:rsidRPr="00AF59E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4F"/>
    <w:rsid w:val="004C2D4F"/>
    <w:rsid w:val="005B453E"/>
    <w:rsid w:val="00712A3D"/>
    <w:rsid w:val="0077626A"/>
    <w:rsid w:val="009D128F"/>
    <w:rsid w:val="00AA1C7F"/>
    <w:rsid w:val="00AB2EF5"/>
    <w:rsid w:val="00AF59E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1BAAA"/>
  <w15:chartTrackingRefBased/>
  <w15:docId w15:val="{FC0E89EB-BF52-4762-80A2-52D3A1A0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Le Van Toan</cp:lastModifiedBy>
  <cp:revision>5</cp:revision>
  <cp:lastPrinted>1899-12-31T17:00:00Z</cp:lastPrinted>
  <dcterms:created xsi:type="dcterms:W3CDTF">2026-04-09T10:35:00Z</dcterms:created>
  <dcterms:modified xsi:type="dcterms:W3CDTF">2026-09-08T04:09:00Z</dcterms:modified>
</cp:coreProperties>
</file>