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87/NQ-HĐND năm 2024 về giao dự toán ngân sách nhà nước năm 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87/NQ-HĐND</w:t>
      </w:r>
    </w:p>
    <w:p>
      <w:r>
        <w:t>Bình Định, ngày 12 tháng 12 năm 2024</w:t>
      </w:r>
    </w:p>
    <w:p>
      <w:r>
        <w:t>NGHỊ QUYẾT</w:t>
      </w:r>
    </w:p>
    <w:p>
      <w:r>
        <w:t>VỀ VIỆC GIAO DỰ TOÁN NGÂN SÁCH NHÀ NƯỚC NĂM 2025</w:t>
      </w:r>
    </w:p>
    <w:p>
      <w:r>
        <w:t>HỘI ĐỒNG NHÂN DÂN TỈNH BÌNH ĐỊNH 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Xét Tờ trình số 359/TTr-UBND ngày 06 tháng 12 năm 2024 của Ủy ban nhân dân tỉnh về việc giao dự toán ngân sách nhà nước năm 2025; Báo cáo thẩm tra số 149/BC-KTNS ngày 08 tháng 12 năm 2024 của Ban Kinh tế - Ngân sách Hội đồng nhân dân tỉnh; ý kiến thảo luận của đại biểu Hội đồng nhân dân tại kỳ họp.</w:t>
      </w:r>
    </w:p>
    <w:p>
      <w:r>
        <w:t>QUYẾT NGHỊ:</w:t>
      </w:r>
    </w:p>
    <w:p>
      <w:r>
        <w:t>Điều 1.      Giao dự toán ngân sách nhà nước năm 2025 với các chỉ tiêu chủ yếu như sau:</w:t>
      </w:r>
    </w:p>
    <w:p>
      <w:r>
        <w:t>1. Tổng thu ngân sách nhà nước</w:t>
      </w:r>
    </w:p>
    <w:p>
      <w:r>
        <w:t>Trong đó:</w:t>
      </w:r>
    </w:p>
    <w:p>
      <w:r>
        <w:t>a) Thu từ hoạt động xuất, nhập khẩu</w:t>
      </w:r>
    </w:p>
    <w:p>
      <w:r>
        <w:t>b) Thu từ nội địa</w:t>
      </w:r>
    </w:p>
    <w:p>
      <w:r>
        <w:t>Trong đó: Thu từ hoạt động xổ số kiến thiết</w:t>
      </w:r>
    </w:p>
    <w:p>
      <w:r>
        <w:t>c) Thu vay bù đắp bội chi</w:t>
      </w:r>
    </w:p>
    <w:p>
      <w:r>
        <w:t>2. Tổng chi ngân sách địa phương :</w:t>
      </w:r>
    </w:p>
    <w:p>
      <w:r>
        <w:t>Bao gồm:</w:t>
      </w:r>
    </w:p>
    <w:p>
      <w:r>
        <w:t>a) Chi đầu tư phát triển</w:t>
      </w:r>
    </w:p>
    <w:p>
      <w:r>
        <w:t>b) Chi thường xuyên</w:t>
      </w:r>
    </w:p>
    <w:p>
      <w:r>
        <w:t>c) Chi bổ sung Quỹ Dự trữ tài chính</w:t>
      </w:r>
    </w:p>
    <w:p>
      <w:r>
        <w:t>d) Dự phòng chi</w:t>
      </w:r>
    </w:p>
    <w:p>
      <w:r>
        <w:t>đ) Chi trả nợ lãi, phí vay</w:t>
      </w:r>
    </w:p>
    <w:p>
      <w:r>
        <w:t>e) Chi tạo nguồn thực hiện cải cách tiền lương</w:t>
      </w:r>
    </w:p>
    <w:p>
      <w:r>
        <w:t>g) Chi theo mục tiêu :</w:t>
      </w:r>
    </w:p>
    <w:p>
      <w:r>
        <w:t>3. Kế hoạch chi trả nợ vay</w:t>
      </w:r>
    </w:p>
    <w:p>
      <w:r>
        <w:t>:</w:t>
      </w:r>
    </w:p>
    <w:p>
      <w:r>
        <w:t>:</w:t>
      </w:r>
    </w:p>
    <w:p>
      <w:r>
        <w:t>:</w:t>
      </w:r>
    </w:p>
    <w:p>
      <w:r>
        <w:t>:</w:t>
      </w:r>
    </w:p>
    <w:p>
      <w:r>
        <w:t>:</w:t>
      </w:r>
    </w:p>
    <w:p>
      <w:r>
        <w:t>:</w:t>
      </w:r>
    </w:p>
    <w:p>
      <w:r>
        <w:t>:</w:t>
      </w:r>
    </w:p>
    <w:p>
      <w:r>
        <w:t>:</w:t>
      </w:r>
    </w:p>
    <w:p>
      <w:r>
        <w:t>:</w:t>
      </w:r>
    </w:p>
    <w:p>
      <w:r>
        <w:t>:</w:t>
      </w:r>
    </w:p>
    <w:p>
      <w:r>
        <w:t>:</w:t>
      </w:r>
    </w:p>
    <w:p>
      <w:r>
        <w:t>:</w:t>
      </w:r>
    </w:p>
    <w:p>
      <w:r>
        <w:t>:</w:t>
      </w:r>
    </w:p>
    <w:p>
      <w:r>
        <w:t>:</w:t>
      </w:r>
    </w:p>
    <w:p>
      <w:r>
        <w:t>17.415.000 triệu đồng</w:t>
      </w:r>
    </w:p>
    <w:p>
      <w:r>
        <w:t>950.000 triệu đồng</w:t>
      </w:r>
    </w:p>
    <w:p>
      <w:r>
        <w:t>16.370.000 triệu đồng</w:t>
      </w:r>
    </w:p>
    <w:p>
      <w:r>
        <w:t>170.000 triệu đồng</w:t>
      </w:r>
    </w:p>
    <w:p>
      <w:r>
        <w:t>93.000 triệu đồng</w:t>
      </w:r>
    </w:p>
    <w:p>
      <w:r>
        <w:t>23.872.465 triệu đồng</w:t>
      </w:r>
    </w:p>
    <w:p>
      <w:r>
        <w:t>8.170.071 triệu đồng</w:t>
      </w:r>
    </w:p>
    <w:p>
      <w:r>
        <w:t>11.508.829 triệu đồng</w:t>
      </w:r>
    </w:p>
    <w:p>
      <w:r>
        <w:t>1.360 triệu đồng</w:t>
      </w:r>
    </w:p>
    <w:p>
      <w:r>
        <w:t>431.282 triệu đồng</w:t>
      </w:r>
    </w:p>
    <w:p>
      <w:r>
        <w:t>35.800 triệu đồng</w:t>
      </w:r>
    </w:p>
    <w:p>
      <w:r>
        <w:t>400.665 triệu đồng</w:t>
      </w:r>
    </w:p>
    <w:p>
      <w:r>
        <w:t>3.322.458 triệu đồng</w:t>
      </w:r>
    </w:p>
    <w:p>
      <w:r>
        <w:t>46.252 triệu đồng</w:t>
      </w:r>
    </w:p>
    <w:p>
      <w:r>
        <w:t>4. Dự toán ngân sách nhà nước năm 2025 có Phụ lục số 1, 2, 3, 4, 5, 6, 7, 8, 9, 10, 11, 12, 13 kèm theo.</w:t>
      </w:r>
    </w:p>
    <w:p>
      <w:r>
        <w:t>Điều 2.    Hội đồng nhân dân tỉnh nhất trí các nhiệm vụ và giải pháp thực hiện nêu trong Tờ trình số 359/TTr-UBND ngày 06 tháng 12 năm 2024 của Ủy ban nhân dân tỉnh về dự toán ngân sách nhà nước năm 2025 và Báo cáo thẩm tra của Ban Kinh tế - Ngân sách Hội đồng nhân dân tỉnh; Giao Ủy ban nhân dân tỉnh, các đơn vị, địa phương thực hiện tốt các biện pháp sau đây:</w:t>
      </w:r>
    </w:p>
    <w:p>
      <w:r>
        <w:t>1. Ủy ban nhân dân tỉnh giao và chỉ đạo các cấp, các ngành thực hiện dự toán ngân sách nhà nước năm 2025 đúng theo quy định của Luật Ngân sách nhà nước, Luật Quản lý thuế và các văn bản hướng dẫn thi hành Luật.</w:t>
      </w:r>
    </w:p>
    <w:p>
      <w:r>
        <w:t>2. Quản lý chặt chẽ các nguồn thu phát sinh trên địa bàn để đảm bảo thu đúng, thu đủ và kịp thời các khoản thu vào ngân sách nhà nước theo quy định của pháp luật; đồng thời, tăng cường công tác quản lý, chống thất thu, nhất là chống thất thu thuế trong kinh doanh, chuyển nhượng bất động sản; quản lý có hiệu quả các nguồn thu mới phát sinh trong điều kiện phát triển kinh tế số, giao dịch điện tử xuyên biên giới; đẩy mạnh thanh tra, kiểm tra thuế, chống chuyển giá, trốn thuế, gian lận thuế, quyết liệt xử lý nợ đọng thuế và kiểm soát chặt chẽ hoàn thuế.</w:t>
      </w:r>
    </w:p>
    <w:p>
      <w:r>
        <w:t>3. Thực hiện tiết kiệm triệt để các khoản chi thường xuyên; giảm tối đa kinh phí tổ chức hội nghị, hội thảo, khánh tiết; hạn chế bố trí kinh phí đi nghiên cứu, khảo sát trong và ngoài nước; thực hiện công tác mua sắm theo quy định của Trung ương; đẩy mạnh cải cách hành chính trong quản lý chi ngân sách nhà nước. Quản lý chặt chẽ việc ứng trước dự toán ngân sách nhà nước và chi chuyển nguồn sang năm sau.</w:t>
      </w:r>
    </w:p>
    <w:p>
      <w:r>
        <w:t>4. Ủy ban nhân dân các huyện, thị xã, thành phố căn cứ nguồn thu, nhiệm vụ chi được Hội đồng nhân dân tỉnh quyết định phân cấp, chỉ đạo các đơn vị triển khai thực hiện phân bổ dự toán chi ngân sách địa phương năm 2025; trong đó, ưu tiên bố trí kinh phí thực hiện các nhiệm vụ quan trọng phát triển kinh tế - xã hội, đảm bảo chi đầu tư phát triển, nhất là các công trình trọng điểm, cấp thiết; đảm bảo thực hiện các cơ chế chính sách theo các Chương trình hành động của Tỉnh ủy; đối ứng các chương trình mục tiêu quốc gia; tăng bổ sung cân đối ngân sách huyện, thị xã, thành phố để bổ sung nguồn vốn đầu tư tập trung và hỗ trợ nâng cao chất lượng hoạt động quản lý nhà nước của chính quyền xã; bảo vệ môi trường; thực hiện chuyển đổi số; đảm bảo an toàn giao thông; ủy thác vốn qua Ngân hàng chính sách xã hội và thực hiện các nhiệm vụ cấp thiết theo chỉ đạo của cấp có thẩm quyền…; bố trí vốn để xử lý nợ đọng xây dựng cơ bản trong kế hoạch phân bổ vốn đầu tư từ ngân sách địa phương; tiếp tục chủ động bố trí sử dụng nguồn 50% tăng thu ngân sách huyện, thị xã, thành phố được hưởng dự toán năm 2023 so với dự toán năm 2022 (không bao gồm tiền sử dụng đất, thu tiền bảo vệ và phát triển đất trồng lúa, thu phí bảo vệ môi trường khai thác khoảng sản, thu hoa lợi công sản, quỹ đất công ích, … tại xã) và kinh phí đã bố trí trong định mức chi thường xuyên ngân sách huyện, thị xã, thành phố để thực hiện các chính sách an sinh xã hội năm 2025; chủ động bố trí sử dụng nguồn 50% tăng thu ngân sách huyện, thị xã, thành phố được hưởng dự toán năm 2025 so với dự toán năm 2023 (không bao gồm tiền sử dụng đất, thu tiền bảo vệ và phát triển đất trồng lúa, thu phí bảo vệ môi trường khai thác khoảng sản, thu hoa lợi công sản, quỹ đất công ích, … tại xã) và 70% tăng thu thực hiện so với dự toán ngân sách tỉnh giao năm 2024 để tạo nguồn cải cách tiền lương trong năm 2025; chỉ đạo, kiểm tra, hướng dẫn các xã, phường, thị trấn thực hiện chi trả lương và phụ cấp cho các đối tượng được hưởng kịp thời.</w:t>
      </w:r>
    </w:p>
    <w:p>
      <w:r>
        <w:t>5. Việc sử dụng dự phòng ngân sách thực hiện theo đúng quy định của Luật Ngân sách nhà nước.</w:t>
      </w:r>
    </w:p>
    <w:p>
      <w:r>
        <w:t>6. Ủy ban nhân dân tỉnh chỉ đạo, thực hiện Luật Thực hành tiết kiệm, chống lãng phí và thực hiện chế độ công khai ngân sách nhà nước theo quy định của Thủ tướng Chính phủ và Bộ Tài chính.</w:t>
      </w:r>
    </w:p>
    <w:p>
      <w:r>
        <w:t>Điều 3.    Ủy ban nhân dân tỉnh có trách nhiệm tổ chức triển khai thực hiện Nghị quyết.</w:t>
      </w:r>
    </w:p>
    <w:p>
      <w:r>
        <w:t>Điều 4.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họp thứ 20 thông qua ngày 12 tháng 12 năm 2024 và có hiệu lực từ ngày 01 tháng 01 năm 2025./.</w:t>
      </w:r>
    </w:p>
    <w:p>
      <w:r>
        <w:t>CHỦ TỊCH</w:t>
      </w:r>
    </w:p>
    <w:p>
      <w:r>
        <w:t>Hồ Quốc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