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năm 2024 thống nhất mức tỷ lệ phần trăm để tính đơn giá thuê đất, thuê đất xây dựng công trình ngầm, thuê đất có mặt nước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78/NQ-HĐND</w:t>
      </w:r>
    </w:p>
    <w:p>
      <w:r>
        <w:t>Lai Châu, ngày 09 tháng 12 năm 2024</w:t>
      </w:r>
    </w:p>
    <w:p>
      <w:r>
        <w:t>NGHỊ QUYẾT</w:t>
      </w:r>
    </w:p>
    <w:p>
      <w:r>
        <w:t>THỐNG NHẤT MỨC TỶ LỆ PHẦN TRĂM ĐỂ TÍNH ĐƠN GIÁ THUÊ ĐẤT, THUÊ ĐẤT XÂY DỰNG CÔNG TRÌNH NGẦM, THUÊ ĐẤT CÓ MẶT NƯỚC TRÊN ĐỊA BÀN TỈNH LAI CHÂU</w:t>
      </w:r>
    </w:p>
    <w:p>
      <w:r>
        <w:t>HỘI ĐỒNG NHÂN DÂN TỈNH LAI CHÂU</w:t>
      </w:r>
    </w:p>
    <w:p>
      <w:r>
        <w:t>KHOÁ XV,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thu tiền sử dụng đất, tiền thuê đất;</w:t>
      </w:r>
    </w:p>
    <w:p>
      <w:r>
        <w:t>Xét Tờ trình số 4690/TTr-UBND ngày 19 tháng 11 năm 2024 của Ủy ban nhân dân tỉnh về đề nghị ban hành nghị quyết thống nhất mức tỷ lệ phần trăm để tính đơn giá thuê đất, thuê đất xây dựng công trình ngầm, thuê đất có mặt nước trên địa bàn tỉnh Lai Châu; Báo cáo thẩm tra số 631/BC-HĐND ngày 29 tháng 11 năm 2024 của Ban Kinh tế - Ngân sách Hội đồng nhân dân tỉnh; ý kiến thảo luận của đại biểu Hội đồng nhân dân tỉnh tại kỳ họp.</w:t>
      </w:r>
    </w:p>
    <w:p>
      <w:r>
        <w:t>QUYẾT NGHỊ:</w:t>
      </w:r>
    </w:p>
    <w:p>
      <w:r>
        <w:t>Điều 1.  Thống nhất mức tỷ lệ phần trăm tính đơn giá thuê đất, thuê đất xây dựng công trình ngầm, thuê đất có mặt nước trên địa bàn tỉnh, cụ thể như sau:</w:t>
      </w:r>
    </w:p>
    <w:p>
      <w:r>
        <w:t>1. Mức tỷ lệ phần trăm tính đơn giá thuê đất đối với trường hợp thuê đất trả tiền hàng năm không thông qua hình thức đấu giá</w:t>
      </w:r>
    </w:p>
    <w:p>
      <w:r>
        <w:t>Stt</w:t>
      </w:r>
    </w:p>
    <w:p>
      <w:r>
        <w:t>Nội dung</w:t>
      </w:r>
    </w:p>
    <w:p>
      <w:r>
        <w:t>Tỷ lệ (%)</w:t>
      </w:r>
    </w:p>
    <w:p>
      <w:r>
        <w:t>I</w:t>
      </w:r>
    </w:p>
    <w:p>
      <w:r>
        <w:t>Thuộc nhóm đất nông nghiệp  (gồm tất cả các khu vực, tuyến đường theo bảng giá đất)</w:t>
      </w:r>
    </w:p>
    <w:p>
      <w:r>
        <w:t>0,5%</w:t>
      </w:r>
    </w:p>
    <w:p>
      <w:r>
        <w:t>II</w:t>
      </w:r>
    </w:p>
    <w:p>
      <w:r>
        <w:t>Thuộc nhóm đất phi nông nghiệp  (gồm tất cả các khu vực, tuyến đường theo bảng giá đất)</w:t>
      </w:r>
    </w:p>
    <w:p>
      <w:r>
        <w:t>1</w:t>
      </w:r>
    </w:p>
    <w:p>
      <w:r>
        <w:t>Thành phố Lai Châu</w:t>
      </w:r>
    </w:p>
    <w:p>
      <w:r>
        <w:t>a</w:t>
      </w:r>
    </w:p>
    <w:p>
      <w:r>
        <w:t>Thuê đất trên địa bàn các phường</w:t>
      </w:r>
    </w:p>
    <w:p>
      <w:r>
        <w:t>1,5%</w:t>
      </w:r>
    </w:p>
    <w:p>
      <w:r>
        <w:t>b</w:t>
      </w:r>
    </w:p>
    <w:p>
      <w:r>
        <w:t>Thuê đất trên địa bàn các xã</w:t>
      </w:r>
    </w:p>
    <w:p>
      <w:r>
        <w:t>0,9%</w:t>
      </w:r>
    </w:p>
    <w:p>
      <w:r>
        <w:t>2</w:t>
      </w:r>
    </w:p>
    <w:p>
      <w:r>
        <w:t>Các huyện</w:t>
      </w:r>
    </w:p>
    <w:p>
      <w:r>
        <w:t>a</w:t>
      </w:r>
    </w:p>
    <w:p>
      <w:r>
        <w:t>Thuê đất trên địa bàn thị trấn</w:t>
      </w:r>
    </w:p>
    <w:p>
      <w:r>
        <w:t>1,5%</w:t>
      </w:r>
    </w:p>
    <w:p>
      <w:r>
        <w:t>b</w:t>
      </w:r>
    </w:p>
    <w:p>
      <w:r>
        <w:t>Thuê đất trên địa bàn xã</w:t>
      </w:r>
    </w:p>
    <w:p>
      <w:r>
        <w:t>0,8%</w:t>
      </w:r>
    </w:p>
    <w:p>
      <w:r>
        <w:t>3</w:t>
      </w:r>
    </w:p>
    <w:p>
      <w:r>
        <w:t>Thuê đất tại Khu kinh tế Cửa khẩu Ma Lù Thàng</w:t>
      </w:r>
    </w:p>
    <w:p>
      <w:r>
        <w:t>1%</w:t>
      </w:r>
    </w:p>
    <w:p>
      <w:r>
        <w:t>2. Mức đơn giá thuê đất xây dựng công trình ngầm</w:t>
      </w:r>
    </w:p>
    <w:p>
      <w:r>
        <w:t>a)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b)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điểm a khoản 2 Điều này.</w:t>
      </w:r>
    </w:p>
    <w:p>
      <w:r>
        <w:t>3. Mức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lăm thông qua ngày 09 tháng 12 năm 2024 và có hiệu lực từ ngày thông qua./.</w:t>
      </w:r>
    </w:p>
    <w:p>
      <w:r>
        <w:t>Nơi nhận:</w:t>
      </w:r>
    </w:p>
    <w:p>
      <w:r>
        <w:t>- Ủy ban Thường vụ Quốc hội; Chính phủ;</w:t>
      </w:r>
    </w:p>
    <w:p>
      <w:r>
        <w:t>- Văn phòng: Quốc hội, Chính phủ;</w:t>
      </w:r>
    </w:p>
    <w:p>
      <w:r>
        <w:t>- Bộ Tài chính;</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