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72/2025/NQ-HĐND quy định chính sách đối với người làm việc ngoài chỉ tiêu biên chế tại các Hội do Đảng, Nhà nước giao nhiệm ở cấp Thành phố, cấp huyện trước thời điểm ngày 01/7/2025 nghỉ việc ngay do thực hiện mô hình tổ chức chính quyền địa phương 02 cấp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72/2025/NQ-HĐND</w:t>
      </w:r>
    </w:p>
    <w:p>
      <w:r>
        <w:t>Hà Nội, ngày 27 tháng 11 năm 2025</w:t>
      </w:r>
    </w:p>
    <w:p>
      <w:r>
        <w:t>NGHỊ QUYẾT</w:t>
      </w:r>
    </w:p>
    <w:p>
      <w:r>
        <w:t>QUY ĐỊNH CHÍNH SÁCH ĐỐI VỚI NGƯỜI LÀM VIỆC NGOÀI CHỈ TIÊU BIÊN CHẾ TẠI CÁC HỘI DO ĐẢNG, NHÀ NƯỚC GIAO NHIỆM VỤ Ở CẤP THÀNH PHỐ, CẤP HUYỆN TRƯỚC THỜI ĐIỂM NGÀY 01 THÁNG 7 NĂM 2025 NGHỈ VIỆC NGAY DO THỰC HIỆN MÔ HÌNH TỔ CHỨC CHÍNH QUYỀN ĐỊA PHƯƠNG 02 CẤP TRÊN ĐỊA BÀN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Luật số 56/2024/QH15;</w:t>
      </w:r>
    </w:p>
    <w:p>
      <w:r>
        <w:t>Căn cứ Nghị quyết số 203/2025/QH15 của Quốc hội về việc sửa đổi, bổ sung một số điều của Hiến pháp nước Cộng hòa xã hội chủ nghĩa Việt Nam;</w:t>
      </w:r>
    </w:p>
    <w:p>
      <w:r>
        <w:t>Căn cứ Nghị định số 126/2024/NĐ-CP của Chính phủ quy định về tổ chức, hoạt động và quản lý hội;</w:t>
      </w:r>
    </w:p>
    <w:p>
      <w:r>
        <w:t>Căn cứ Nghị quyết số 07/2025/NQ-CP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421/TTr-UBND ngày 21 tháng 11 năm 2025 của Ủy ban nhân dân Thành phố đề nghị ban hành Nghị quyết của Hội đồng nhân dân Thành phố quy định chính sách đối với người làm việc ngoài chỉ tiêu biên chế tại các Hội do Đảng, Nhà nước giao nhiệm vụ ở cấp Thành phố, cấp huyện trước thời điểm ngày 01 tháng 7 năm 2025 nghỉ việc ngay do thực hiện mô hình tổ chức chính quyền địa phương 02 cấp trên địa bàn thành phố Hà Nội; Báo cáo thẩm tra số 114/BC-BPC ngày 22 tháng 11 năm 2025 của Ban Pháp chế Hội đồng nhân dân Thành phố; Báo cáo giải trình, tiếp thu số 471/BC-UBND ngày 25 tháng 11 năm 2025 của Ủy ban nhân dân Thành phố; ý kiến thảo luận của đại biểu Hội đóng nhân dân tại kỳ họp;</w:t>
      </w:r>
    </w:p>
    <w:p>
      <w:r>
        <w:t>Hội đồng nhân dân ban hành Nghị quyết quy định chính sách đối với người làm việc ngoài chỉ tiêu biên chế tại các Hội do Đảng, Nhà nước giao nhiệm vụ ở cấp Thành phố, cấp huyện trước thời điểm ngày 01 tháng 7 năm 2025 nghỉ việc ngay do thực hiện mô hình tổ chức chính quyền địa phương 02 cấp trên địa bàn thành phố Hà Nội.</w:t>
      </w:r>
    </w:p>
    <w:p>
      <w:r>
        <w:t>Điều 1. Phạm vi điều chỉnh</w:t>
      </w:r>
    </w:p>
    <w:p>
      <w:r>
        <w:t>Nghị quyết này quy định chính sách đối với người làm việc ngoài chỉ tiêu biên chế tại các Hội do Đảng, Nhà nước giao nhiệm vụ ở cấp Thành phố, cấp huyện trước thời điểm ngày 01 tháng 7 năm 2025 nghỉ việc ngay do thực hiện mô hình tổ chức chính quyền địa phương 02 cấp trên địa bàn thành phố Hà Nội.</w:t>
      </w:r>
    </w:p>
    <w:p>
      <w:r>
        <w:t>Điều 2. Đối tượng áp dụng</w:t>
      </w:r>
    </w:p>
    <w:p>
      <w:r>
        <w:t>Người làm việc ngoài chỉ tiêu biên chế tại các Hội do Đảng, Nhà nước giao nhiệm vụ ở cấp Thành phố, cấp huyện trước thời điểm ngày 01 tháng 7 năm 2025 nghỉ việc ngay do thực hiện mô hình tổ chức chính quyền địa phương 02 cấp trên địa bàn thành phố Hà Nội bao gồm:</w:t>
      </w:r>
    </w:p>
    <w:p>
      <w:r>
        <w:t>1. Chủ tịch, phó chủ tịch chuyên trách trong độ tuổi lao động;</w:t>
      </w:r>
    </w:p>
    <w:p>
      <w:r>
        <w:t>2. Chủ tịch, phó chủ tịch chuyên trách là người đã nghỉ hưu;</w:t>
      </w:r>
    </w:p>
    <w:p>
      <w:r>
        <w:t>3. Người trong độ tuổi lao động làm việc theo chế độ hợp đồng lao động.</w:t>
      </w:r>
    </w:p>
    <w:p>
      <w:r>
        <w:t>Điều 3. Nguyên tắc thực hiện</w:t>
      </w:r>
    </w:p>
    <w:p>
      <w:r>
        <w:t>Chính sách, chế độ quy định tại Nghị quyết này được thực hiện kịp thời, công bằng, công khai, minh bạch và đúng đối tượng.</w:t>
      </w:r>
    </w:p>
    <w:p>
      <w:r>
        <w:t>Điều 4. Chính sách, chế độ</w:t>
      </w:r>
    </w:p>
    <w:p>
      <w:r>
        <w:t>Đối tượng quy định tại Điều 2 Nghị quyết này được hưởng các chế độ sau:</w:t>
      </w:r>
    </w:p>
    <w:p>
      <w:r>
        <w:t>1. Được hưởng trợ cấp một lần, mức trợ cấp theo thời gian làm việc tại hội:</w:t>
      </w:r>
    </w:p>
    <w:p>
      <w:r>
        <w:t>a) Đối với người làm việc tại hội từ 05 năm trở lên: mức trợ cấp một lần bằng 24 tháng tiền lương hiện hưởng hoặc thù lao hiện hưởng.</w:t>
      </w:r>
    </w:p>
    <w:p>
      <w:r>
        <w:t>b) Đối với người làm việc tại hội từ 02 năm đến dưới 05 năm: mức trợ cấp một lần bằng 20 tháng tiền lương hiện hưởng hoặc thù lao hiện hưởng.</w:t>
      </w:r>
    </w:p>
    <w:p>
      <w:r>
        <w:t>c) Đối với người làm việc tại hội dưới 02 năm: mức trợ cấp một lần bằng số tiền lương hiện hưởng hoặc thù lao hiện hưởng nhân với số tháng làm việc thực tế tại hội (không vượt quá 15 tháng tiền lương hiện hưởng hoặc thù lao hiện hưởng).</w:t>
      </w:r>
    </w:p>
    <w:p>
      <w:r>
        <w:t>d) Đối với người đã được hưởng chính sách, chế độ nhung mức trợ cấp thấp hơn chính sách, chế độ tại Nghị quyết này thì được cấp bổ sung theo quy định tại Nghị quyết này.</w:t>
      </w:r>
    </w:p>
    <w:p>
      <w:r>
        <w:t>Kinh phí bổ sung được tính bằng mức trợ cấp quy định tại các điểm a, b, c khoản này trừ đi mức trợ cấp đã hưởng theo chính sách, chế độ của Chính phủ quy định.</w:t>
      </w:r>
    </w:p>
    <w:p>
      <w:r>
        <w:t>2. Được bảo lưu thời gian đóng bảo hiểm xã hội hoặc hưởng bảo hiểm xã hội một lần theo quy định của pháp luật về bảo hiểm xã hội.</w:t>
      </w:r>
    </w:p>
    <w:p>
      <w:r>
        <w:t>3. Được hưởng bảo hiểm thất nghiệp theo quy định của pháp luật về bảo hiểm thất nghiệp.</w:t>
      </w:r>
    </w:p>
    <w:p>
      <w:r>
        <w:t>Điều 5. Nguồn kinh phí thực hiện</w:t>
      </w:r>
    </w:p>
    <w:p>
      <w:r>
        <w:t>Nguồn kinh phí chi trả trợ cấp thực hiện từ nguồn cải cách tiền lương theo phân cấp ngân sách.</w:t>
      </w:r>
    </w:p>
    <w:p>
      <w:r>
        <w:t>Điều 6. Tổ chức thực hiện</w:t>
      </w:r>
    </w:p>
    <w:p>
      <w:r>
        <w:t>1. Giao Ủy ban nhân dân Thành phố tổ chức triển khai thực hiện Nghị quyết; báo cáo Hội đồng nhân dân Thành phố kết quả thực hiện Nghị quyết theo quy định.</w:t>
      </w:r>
    </w:p>
    <w:p>
      <w:r>
        <w:t>2. Giao Thường trực Hội đồng nhân dân, các Ban của Hội đồng nhân dân, các Tổ đại biểu và các đại biểu Hội đồng nhân dân Thành phố giám sát việc thực hiện Nghị quyết.</w:t>
      </w:r>
    </w:p>
    <w:p>
      <w:r>
        <w:t>3. Đề nghị Ủy ban Mặt trận Tổ quốc Việt Nam thành phố Hà Nội và các tổ chức chính trị - xã hội thành phố Hà Nội phối hợp tuyên truyền và giám sát việc tổ chức thực hiện Nghị quyết.</w:t>
      </w:r>
    </w:p>
    <w:p>
      <w:r>
        <w:t>Điều 7. Điều khoản thi hành</w:t>
      </w:r>
    </w:p>
    <w:p>
      <w:r>
        <w:t>Nghị quyết có hiệu lực thi hành kể từ ngày ký ban hành.</w:t>
      </w:r>
    </w:p>
    <w:p>
      <w:r>
        <w:t>Nghị quyết này đã được Hội đồng nhân dân thành phố Hà Nội khoá XVI, kỳ họp thứ 28 thông qua ngày 27 tháng 11 năm 2025./.</w:t>
      </w:r>
    </w:p>
    <w:p>
      <w:r>
        <w:t>Nơi nhận:</w:t>
      </w:r>
    </w:p>
    <w:p>
      <w:r>
        <w:t>- Ủy ban Thương vụ Quốc hội;</w:t>
      </w:r>
    </w:p>
    <w:p>
      <w:r>
        <w:t>- Chính phủ;</w:t>
      </w:r>
    </w:p>
    <w:p>
      <w:r>
        <w:t>- Ủy ban Công tác đại biểu của Quốc hội;</w:t>
      </w:r>
    </w:p>
    <w:p>
      <w:r>
        <w:t>- Văn phòng Quốc hội, Văn phòng Chính phủ;</w:t>
      </w:r>
    </w:p>
    <w:p>
      <w:r>
        <w:t>- Các Bộ: Nội vụ, Tư pháp, Tài chính;</w:t>
      </w:r>
    </w:p>
    <w:p>
      <w:r>
        <w:t>- Cục KTVB và QLXLVPHC, Bộ Tư pháp;</w:t>
      </w:r>
    </w:p>
    <w:p>
      <w:r>
        <w:t>- Thường trực Thành ủy;</w:t>
      </w:r>
    </w:p>
    <w:p>
      <w:r>
        <w:t>- Đoàn đại biểu Quốc hội Hà Nội;</w:t>
      </w:r>
    </w:p>
    <w:p>
      <w:r>
        <w:t>- TT HĐND, UBND, UBMTTQVN Thành phố;</w:t>
      </w:r>
    </w:p>
    <w:p>
      <w:r>
        <w:t>- Đại biểu HĐND Thành phố;</w:t>
      </w:r>
    </w:p>
    <w:p>
      <w:r>
        <w:t>- Các Ban Đảng Thành ủy, Văn phòng Thành ủy;</w:t>
      </w:r>
    </w:p>
    <w:p>
      <w:r>
        <w:t>- Các Ban của HĐND Thành phố;</w:t>
      </w:r>
    </w:p>
    <w:p>
      <w:r>
        <w:t>- Văn phòng Đoàn ĐBQH và HĐND Thành phố;</w:t>
      </w:r>
    </w:p>
    <w:p>
      <w:r>
        <w:t>- Văn phòng UBND Thành phố ;</w:t>
      </w:r>
    </w:p>
    <w:p>
      <w:r>
        <w:t>- Các Sở, ban, ngành thuộc Thành phố;</w:t>
      </w:r>
    </w:p>
    <w:p>
      <w:r>
        <w:t>- TT HĐND, UBND, UBMTTQVN các xã, phường thuộc Thành phố;</w:t>
      </w:r>
    </w:p>
    <w:p>
      <w:r>
        <w:t>- Các Hội do Đảng, Nhà nước giao nhiệm vụ phạm vi Thành phố;</w:t>
      </w:r>
    </w:p>
    <w:p>
      <w:r>
        <w:t>- Trung tâm TTDL và CNS Thành phố;</w:t>
      </w:r>
    </w:p>
    <w:p>
      <w:r>
        <w:t>- Trang TTĐT của HĐND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