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71/2024/NQ-HĐND sửa đổi Quy định kèm theo Nghị quyết 56/2021/NQ-HĐND và Quy định kèm theo Nghị quyết 58/2021/NQ-HĐND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71/2024/NQ-HĐND</w:t>
      </w:r>
    </w:p>
    <w:p>
      <w:r>
        <w:t>Lai Châu, ngày 09 tháng 12 năm 2024</w:t>
      </w:r>
    </w:p>
    <w:p>
      <w:r>
        <w:t>NGHỊ QUYẾT</w:t>
      </w:r>
    </w:p>
    <w:p>
      <w:r>
        <w:t>SỬA ĐỔI, BỔ SUNG MỘT SỐ ĐIỀU CỦA QUY ĐỊNH BAN HÀNH KÈM THEO NGHỊ QUYẾT SỐ 56/2021/NQ-HĐND NGÀY 10 THÁNG 12 NĂM 2021 VÀ QUY ĐỊNH BAN HÀNH KÈM THEO NGHỊ QUYẾT SỐ 58/2021/NQ-HĐND NGÀY 10 THÁNG 12 NĂM 2021 CỦA HỘI ĐỒNG NHÂN DÂN TỈNH</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16 tháng 8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quy định chi tiết một số điều và biện pháp thi hành Luật Ban hành văn bản quy phạm pháp luật; số 59/2024/NĐ-CP ngày 25 tháng 5 năm 2024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154/2020/NĐ-CP ngày 31 tháng 12 năm 2020;</w:t>
      </w:r>
    </w:p>
    <w:p>
      <w:r>
        <w:t>Xét Tờ trình số 4680/TTr-UBND ngày 19 tháng 11 năm 2024 của Ủy ban nhân dân tỉnh về đề nghị ban hành Nghị quyết sửa đổi, bổ sung một số điều của Quy định ban hành kèm theo Nghị quyết số 56/2021/NQ-HĐND ngày 10 tháng 12 năm 2021 và Quy định ban hành kèm theo Nghị quyết số 58/2021/NQ-HĐND ngày 10 tháng 12 năm 2021 của Hội đồng nhân dân tỉnh Lai Châu; Báo cáo thẩm tra số 624/BC-HĐND ngày 29 tháng 11 năm 2024 của Ban Kinh tế - Ngân sách Hội đồng nhân dân tỉnh; ý kiến thảo luận của đại biểu Hội đồng nhân dân tỉnh tại kỳ họp.</w:t>
      </w:r>
    </w:p>
    <w:p>
      <w:r>
        <w:t>QUYẾT NGHỊ:</w:t>
      </w:r>
    </w:p>
    <w:p>
      <w:r>
        <w:t>Điều 1.  Sửa đổi, bổ sung một số điều của Quy định về phân cấp nguồn thu, nhiệm vụ chi và tỷ lệ phần trăm phân chia các khoản thu giữa các cấp ngân sách trên địa bàn tỉnh giai đoạn 2022-2025 ban hành kèm theo Nghị quyết số 56/2021/NQ-HĐND ngày 10 tháng 12 năm 2021 của Hội đồng nhân dân tỉnh, cụ thể:</w:t>
      </w:r>
    </w:p>
    <w:p>
      <w:r>
        <w:t>1. Sửa đổi, bổ sung khoản 3 Điều 4 như sau:</w:t>
      </w:r>
    </w:p>
    <w:p>
      <w:r>
        <w:t>“3. Thuế thu nhập doanh nghiệp thu từ các doanh nghiệp do cơ quan cấp huyện quản lý thu trên địa bàn các huyện, thành phố  (bao gồm cả thuế thu nhập doanh nghiệp thu từ công trình thủy điện có công suất thiết kế từ 15 MW trở xuống ) và các đơn vị khác do cơ quan cấp huyện quản lý thu”;</w:t>
      </w:r>
    </w:p>
    <w:p>
      <w:r>
        <w:t>2. Sửa đổi, bổ sung khoản 2, khoản 3 Điều 6 như sau:</w:t>
      </w:r>
    </w:p>
    <w:p>
      <w:r>
        <w:t>“2. Thuế sử dụng đất nông nghiệp thu từ tổ chức kinh tế, hộ gia đình.</w:t>
      </w:r>
    </w:p>
    <w:p>
      <w:r>
        <w:t>3. Thuế sử dụng đất phi nông nghiệp.”</w:t>
      </w:r>
    </w:p>
    <w:p>
      <w:r>
        <w:t>Điều 2.  Sửa đổi, bổ sung Điều 31 của Quy định về nguyên tắc, tiêu chí và định mức phân bổ dự toán chi thường xuyên ngân sách địa phương năm 2022 trên địa bàn tỉnh ban hành kèm theo Nghị quyết số 58/2021/NQ-HĐND ngày 10 tháng 12 năm 2021 của Hội đồng nhân dân tỉnh, cụ thể:</w:t>
      </w:r>
    </w:p>
    <w:p>
      <w:r>
        <w:t>“Điều 31. Dự phòng ngân sách huyện, thành phố</w:t>
      </w:r>
    </w:p>
    <w:p>
      <w:r>
        <w:t>Dự phòng ngân sách huyện, thành phố được phân bổ theo tỷ lệ 2% tổng chi cân đối ngân sách huyện, thành phố./.”</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khóa XV, kỳ họp thứ hai mươi lăm thông qua ngày 09 tháng 12 năm 2024 và có hiệu lực từ ngày 01 tháng 01 năm 2025./.</w:t>
      </w:r>
    </w:p>
    <w:p>
      <w:r>
        <w:t>Nơi nhận:</w:t>
      </w:r>
    </w:p>
    <w:p>
      <w:r>
        <w:t>- Ủy ban Thường vụ Quốc hội, Chính phủ;</w:t>
      </w:r>
    </w:p>
    <w:p>
      <w:r>
        <w:t>- Văn phòng: Quốc hội, Chính phủ;</w:t>
      </w:r>
    </w:p>
    <w:p>
      <w:r>
        <w:t>- Bộ Tài chính;</w:t>
      </w:r>
    </w:p>
    <w:p>
      <w:r>
        <w:t>- Cục Kiểm tra văn bản QPPL - Bộ Tư pháp;</w:t>
      </w:r>
    </w:p>
    <w:p>
      <w:r>
        <w:t>- Thường trực Tỉnh ủy;</w:t>
      </w:r>
    </w:p>
    <w:p>
      <w:r>
        <w:t>-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