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385/2023/NQ-HĐND quy định về hỗ trợ giáo viên mầm non, giáo viên tiểu học khi được tuyển dụng vào các đơn vị sự nghiệp giáo dục công lập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385/2023/NQ-HĐND</w:t>
      </w:r>
    </w:p>
    <w:p>
      <w:r>
        <w:t>Hưng Yên, ngày 21 tháng 7 năm 2023</w:t>
      </w:r>
    </w:p>
    <w:p>
      <w:r>
        <w:t>NGHỊ QUYẾT</w:t>
      </w:r>
    </w:p>
    <w:p>
      <w:r>
        <w:t>QUY ĐỊNH VIỆC HỖ TRỢ GIÁO VIÊN MẦM NON, GIÁO VIÊN TIỂU HỌC KHI ĐƯỢC TUYỂN DỤNG VÀO CÁC ĐƠN VỊ SỰ NGHIỆP GIÁO DỤC CÔNG LẬP TRÊN ĐỊA BÀN TỈNH HƯNG YÊN</w:t>
      </w:r>
    </w:p>
    <w:p>
      <w:r>
        <w:t>HỘI ĐỒNG NHÂN DÂN TỈNH HƯNG YÊN</w:t>
      </w:r>
    </w:p>
    <w:p>
      <w:r>
        <w:t>KHÓA XVII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Luật Viên chức năm 2010; Luật sửa đổi, bổ sung một số điều của Luật Cán bộ, công chức, Luật Viên chức năm 2019;</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115/2020/NĐ-CP ngày 25 tháng 9 năm 2020 của Chính phủ về tuyển dụng, sử dụng và quản lý viên chức;</w:t>
      </w:r>
    </w:p>
    <w:p>
      <w:r>
        <w:t>Xét Tờ trình số 119/TTr-UBND ngày 19 tháng 7 năm 2023 của Ủy ban nhân dân tỉnh về việc quy định về hỗ trợ giáo viên mầm non, giáo viên tiểu học khi được tuyển dụng vào các đơn vị sự nghiệp giáo dục công lập trên địa bàn tỉnh Hưng Yên; Báo cáo thẩm tra số 528/BC-VHXH ngày 20 tháng 7 năm 2023 của Ban Văn hóa - Xã hội Hội đồng nhân dân tỉnh; ý kiến thảo luận và kết quả biểu quyết của các vị đại biểu Hội đồng nhân dân tỉnh tại kỳ họp.</w:t>
      </w:r>
    </w:p>
    <w:p>
      <w:r>
        <w:t>QUYẾT NGHỊ:</w:t>
      </w:r>
    </w:p>
    <w:p>
      <w:r>
        <w:t>Điều 1. Phạm vi điều chỉnh</w:t>
      </w:r>
    </w:p>
    <w:p>
      <w:r>
        <w:t>1. Nghị quyết này quy định đối tượng, nguyên tắc, điều kiện, tiêu chuẩn, mức hỗ trợ, trách nhiệm bồi hoàn kinh phí, nguồn kinh phí và thời gian thực hiện hỗ trợ đối với giáo viên mầm non, giáo viên tiểu học khi được tuyển dụng vào các đơn vị sự nghiệp giáo dục công lập trên địa bàn tỉnh Hưng Yên.</w:t>
      </w:r>
    </w:p>
    <w:p>
      <w:r>
        <w:t>2. Những nội dung không quy định tại Nghị quyết này thực hiện theo các quy định của pháp luật hiện hành. Trường hợp các văn bản được dẫn chiếu thực hiện trong Nghị quyết này được sửa đổi, bổ sung, thay thế thì thực hiện theo văn bản sửa đổi, bổ sung, thay thế.</w:t>
      </w:r>
    </w:p>
    <w:p>
      <w:r>
        <w:t>Điều 2. Đối tượng áp dụng</w:t>
      </w:r>
    </w:p>
    <w:p>
      <w:r>
        <w:t>1. Tổ chức</w:t>
      </w:r>
    </w:p>
    <w:p>
      <w:r>
        <w:t>a) Ủy ban nhân dân các huyện, thị xã, thành phố.</w:t>
      </w:r>
    </w:p>
    <w:p>
      <w:r>
        <w:t>b) Các đơn vị sự nghiệp giáo dục công lập trực thuộc Ủy ban nhân dân các huyện, thị xã, thành phố và các cơ quan, tổ chức có liên quan.</w:t>
      </w:r>
    </w:p>
    <w:p>
      <w:r>
        <w:t>2. Cá nhân</w:t>
      </w:r>
    </w:p>
    <w:p>
      <w:r>
        <w:t>a) Giáo viên mầm non và giáo viên tiểu học được tuyển dụng vào làm việc trong các đơn vị sự nghiệp giáo dục công lập trực thuộc Ủy ban nhân dân các huyện, thị xã, thành phố kể từ ngày Nghị quyết này có hiệu lực.</w:t>
      </w:r>
    </w:p>
    <w:p>
      <w:r>
        <w:t>b) Giáo viên mầm non, giáo viên tiểu học chuyển công tác từ tỉnh ngoài đến tỉnh Hưng Yên hoặc chuyển chức danh nghề nghiệp từ chức danh nghề nghiệp khác sang chức danh nghề nghiệp giáo viên hoặc tuyển dụng viên chức trước ngày Nghị quyết này có hiệu lực không thuộc đối tượng áp dụng của Nghị quyết này.</w:t>
      </w:r>
    </w:p>
    <w:p>
      <w:r>
        <w:t>Điều 3. Nguyên tắc</w:t>
      </w:r>
    </w:p>
    <w:p>
      <w:r>
        <w:t>1. Đảm bảo công khai, minh bạch, chặt chẽ, đối tượng được hưởng chế độ phải đáp ứng đầy đủ tiêu chuẩn, điều kiện, quy trình tuyển dụng, tự nguyện và có cam kết công tác theo quy định.</w:t>
      </w:r>
    </w:p>
    <w:p>
      <w:r>
        <w:t>2. Việc hỗ trợ giáo viên khi tuyển dụng phải theo kế hoạch tuyển dụng được phê duyệt, xuất phát từ yêu cầu, nhiệm vụ vị trí việc làm của đơn vị, đảm bảo thu hút giáo viên vào giảng dạy trong các đơn vị sự nghiệp giáo dục công lập của tỉnh.</w:t>
      </w:r>
    </w:p>
    <w:p>
      <w:r>
        <w:t>3. Việc hỗ trợ giáo viên do Ủy ban nhân dân các huyện, thị xã, thành phố thực hiện (thông qua đơn vị sự nghiệp giáo dục công lập sử dụng viên chức) sau khi có Quyết định tuyển dụng viên chức theo quy định.</w:t>
      </w:r>
    </w:p>
    <w:p>
      <w:r>
        <w:t>Điều 4. Điều kiện, tiêu chuẩn hưởng hỗ trợ</w:t>
      </w:r>
    </w:p>
    <w:p>
      <w:r>
        <w:t>Đối tượng được hưởng hỗ trợ khi đáp ứng đủ các điều kiện, tiêu chuẩn sau:</w:t>
      </w:r>
    </w:p>
    <w:p>
      <w:r>
        <w:t>1. Có quyết định của cấp có thẩm quyền về tuyển dụng viên chức vào làm giáo viên mầm non hoặc giáo viên tiểu học trong các đơn vị sự nghiệp giáo dục công lập của tỉnh theo quy định kể từ ngày Nghị quyết này có hiệu lực.</w:t>
      </w:r>
    </w:p>
    <w:p>
      <w:r>
        <w:t>2. Có cam kết thời gian giảng dạy tại các đơn vị sự nghiệp giáo dục công lập trực thuộc Ủy ban nhân dân các huyện, thị xã, thành phố tối thiểu 10 năm kể từ ngày được tuyển dụng.</w:t>
      </w:r>
    </w:p>
    <w:p>
      <w:r>
        <w:t>3. Còn đủ thời gian công tác theo Bộ Luật Lao động tối thiểu bằng thời gian đã cam kết tại khoản 2 Điều này.</w:t>
      </w:r>
    </w:p>
    <w:p>
      <w:r>
        <w:t>Điều 5. Mức và phương thức hỗ trợ</w:t>
      </w:r>
    </w:p>
    <w:p>
      <w:r>
        <w:t>1. Mức hỗ trợ</w:t>
      </w:r>
    </w:p>
    <w:p>
      <w:r>
        <w:t>a) Giáo viên tiểu học: 108.000.000 đồng (Một trăm linh tám triệu đồng).</w:t>
      </w:r>
    </w:p>
    <w:p>
      <w:r>
        <w:t>b) Giáo viên mầm non: 162.000.000 đồng (Một trăm sáu mươi hai triệu đồng).</w:t>
      </w:r>
    </w:p>
    <w:p>
      <w:r>
        <w:t>2. Phương thức hỗ trợ</w:t>
      </w:r>
    </w:p>
    <w:p>
      <w:r>
        <w:t>Hỗ trợ một lần bằng tiền và không dùng để tính đóng, hưởng bảo hiểm xã hội và các phụ cấp khác.</w:t>
      </w:r>
    </w:p>
    <w:p>
      <w:r>
        <w:t>Điều 6. Trách nhiệm bồi hoàn kinh phí hỗ trợ</w:t>
      </w:r>
    </w:p>
    <w:p>
      <w:r>
        <w:t>1. Đối tượng đã nhận kinh phí hỗ trợ không thực hiện đúng thời gian công tác như đã cam kết (bao gồm cả trường hợp chuyển công tác khỏi đơn vị sự nghiệp giáo dục công lập của tỉnh) hoặc vi phạm kỷ luật đến mức buộc thôi việc phải hoàn trả toàn bộ kinh phí hỗ trợ đã nhận theo quy định (trừ trường hợp đặc biệt, bất khả kháng không thể tiếp tục giảng dạy như: đột tử, tai nạn, bệnh hiểm nghèo có xác nhận của cơ sở y tế từ cấp huyện trở lên).</w:t>
      </w:r>
    </w:p>
    <w:p>
      <w:r>
        <w:t>2. Các đơn vị sự nghiệp giáo dục công lập trực tiếp sử dụng viên chức đã nhận hỗ trợ theo Nghị quyết này có trách nhiệm thu hồi số tiền viên chức đã nhận hỗ trợ để nộp vào ngân sách nhà nước theo quy định.</w:t>
      </w:r>
    </w:p>
    <w:p>
      <w:r>
        <w:t>Trường hợp viên chức không thực hiện trách nhiệm bồi hoàn kinh phí, thủ trưởng đơn vị sự nghiệp giáo dục công lập trực tiếp quản lý viên chức có quyền khởi kiện đến cơ quan có thẩm quyền để yêu cầu giải quyết theo quy định của pháp luật dân sự, tố tụng dân sự và pháp luật khác có liên quan. Các cơ quan chức năng theo thẩm quyền có trách nhiệm giải quyết theo quy định.</w:t>
      </w:r>
    </w:p>
    <w:p>
      <w:r>
        <w:t>Điều 7. Kinh phí thực hiện</w:t>
      </w:r>
    </w:p>
    <w:p>
      <w:r>
        <w:t>Kinh phí đảm bảo thực hiện chính sách hỗ trợ theo Nghị quyết này từ nguồn ngân sách tỉnh và được bố trí trong dự toán của đơn vị sự nghiệp giáo dục công lập trực tiếp sử dụng viên chức khi tuyển dụng hàng năm theo quy định.</w:t>
      </w:r>
    </w:p>
    <w:p>
      <w:r>
        <w:t>Điều 8. Thời gian thực hiện</w:t>
      </w:r>
    </w:p>
    <w:p>
      <w:r>
        <w:t>Kể từ ngày Nghị quyết này có hiệu lực đến ngày 31 tháng 12 năm 2030.</w:t>
      </w:r>
    </w:p>
    <w:p>
      <w:r>
        <w:t>Điều 9.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lăm nhất trí thông qua ngày 21 tháng 7 năm 2023 và có hiệu lực kể từ ngày 01 tháng 8 năm 2023.</w:t>
      </w:r>
    </w:p>
    <w:p>
      <w:r>
        <w:t>Nơi nhận:</w:t>
      </w:r>
    </w:p>
    <w:p>
      <w:r>
        <w:t>- Ủy ban Thường vụ Quốc hội;</w:t>
      </w:r>
    </w:p>
    <w:p>
      <w:r>
        <w:t>- Chính phủ;</w:t>
      </w:r>
    </w:p>
    <w:p>
      <w:r>
        <w:t>- Ban Công tác đại biểu thuộc UBTVQH;</w:t>
      </w:r>
    </w:p>
    <w:p>
      <w:r>
        <w:t>- Văn phòng Quốc hội;</w:t>
      </w:r>
    </w:p>
    <w:p>
      <w:r>
        <w:t>- Văn phòng Chính phủ;</w:t>
      </w:r>
    </w:p>
    <w:p>
      <w:r>
        <w:t>- Các Bộ: Nội vụ; Tài chính; GD&amp;ĐT: Lao động,</w:t>
      </w:r>
    </w:p>
    <w:p>
      <w:r>
        <w:t>Thương binh và Xã hội;</w:t>
      </w:r>
    </w:p>
    <w:p>
      <w:r>
        <w:t>- Cục Kiểm tra văn bản QPPL (Bộ Tư pháp);</w:t>
      </w:r>
    </w:p>
    <w:p>
      <w:r>
        <w:t>- Vụ Pháp chế (các Bộ: Nội vụ; Tài chính; GD&amp;ĐT;</w:t>
      </w:r>
    </w:p>
    <w:p>
      <w:r>
        <w:t>Lao động, Thương binh và Xã hội);</w:t>
      </w:r>
    </w:p>
    <w:p>
      <w:r>
        <w:t>- Ban Thường vụ Tỉnh ủy;</w:t>
      </w:r>
    </w:p>
    <w:p>
      <w:r>
        <w:t>- Thường trực HĐND tỉnh; UBND tỉnh;</w:t>
      </w:r>
    </w:p>
    <w:p>
      <w:r>
        <w:t>- Ủy ban MTTQ Việt Nam tỉnh;</w:t>
      </w:r>
    </w:p>
    <w:p>
      <w:r>
        <w:t>- Đoàn đại biểu Quốc hội tỉnh;</w:t>
      </w:r>
    </w:p>
    <w:p>
      <w:r>
        <w:t>- Các vị đại biểu HĐND tỉnh;</w:t>
      </w:r>
    </w:p>
    <w:p>
      <w:r>
        <w:t>- Các sở, ban, ngành, đoàn thể tỉnh;</w:t>
      </w:r>
    </w:p>
    <w:p>
      <w:r>
        <w:t>- Văn phòng: Tỉnh ủy, Đoàn ĐBQH&amp;HĐND tỉnh,</w:t>
      </w:r>
    </w:p>
    <w:p>
      <w:r>
        <w:t>UBND tỉnh;</w:t>
      </w:r>
    </w:p>
    <w:p>
      <w:r>
        <w:t>- Thường trực HĐND, UBND, UBMTTQVN huyện,</w:t>
      </w:r>
    </w:p>
    <w:p>
      <w:r>
        <w:t>thị xã, thành phố;</w:t>
      </w:r>
    </w:p>
    <w:p>
      <w:r>
        <w:t>- Sở Tư pháp (CSDLQG về pháp luật);</w:t>
      </w:r>
    </w:p>
    <w:p>
      <w:r>
        <w:t>- Trung tâm Thông tin - Hội nghị tỉnh;</w:t>
      </w:r>
    </w:p>
    <w:p>
      <w:r>
        <w:t>- Lưu: VT, CV L .</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