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38/2023/UBTVQH15 về điều chỉnh Chương trình xây dựng luật, pháp lệnh năm 2023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38/2023/UBTVQH15</w:t>
      </w:r>
    </w:p>
    <w:p>
      <w:r>
        <w:t>Hà Nội, ngày 16 tháng 10 năm 2023</w:t>
      </w:r>
    </w:p>
    <w:p>
      <w:r>
        <w:t>NGHỊ QUYẾT</w:t>
      </w:r>
    </w:p>
    <w:p>
      <w:r>
        <w:t>ĐIỀU CHỈNH CHƯƠNG TRÌNH XÂY DỰNG LUẬT, PHÁP LỆNH NĂM 2023</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Điều chỉnh Chương trình xây dựng luật, pháp lệnh năm 2023</w:t>
      </w:r>
    </w:p>
    <w:p>
      <w:r>
        <w:t>Bổ sung vào Chương trình xây dựng luật, pháp lệnh năm 2023 để trình Quốc hội cho ý kiến và thông qua tại kỳ họp thứ 6 (tháng 10/2023) theo quy trình tại một kỳ họp dự thảo Nghị quyết của Quốc hội thí điểm một số cơ chế, chính sách đặc thù về đầu tư xây dựng công trình giao thông đường bộ.</w:t>
      </w:r>
    </w:p>
    <w:p>
      <w:r>
        <w:t>Điều 2. Phân công cơ quan trình, cơ quan chủ trì thẩm tra, tham gia thẩm tra</w:t>
      </w:r>
    </w:p>
    <w:p>
      <w:r>
        <w:t>Phân công Chính phủ trình; Ủy ban Kinh tế của Quốc hội chủ trì thẩm tra; Hội đồng Dân tộc, các Ủy ban khác của Quốc hội tham gia thẩm tra dự thảo Nghị quyết của Quốc hội thí điểm một số cơ chế, chính sách đặc thù về đầu tư xây dựng công trình giao thông đường bộ.</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27 thông qua ngày 16 tháng 10 năm 2023.</w:t>
      </w:r>
    </w:p>
    <w:p>
      <w:r>
        <w:t>Epas: 162492</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