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quy định về mức chi đảm bảo cho công tác kiểm tra, xử lý, rà soát, hệ thống hoá văn bản quy phạm pháp luật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29/2023/NQ-HĐND</w:t>
      </w:r>
    </w:p>
    <w:p>
      <w:r>
        <w:t>Yên Bái, ngày 08 tháng 7 năm 2023</w:t>
      </w:r>
    </w:p>
    <w:p>
      <w:r>
        <w:t>NGHỊ QUYẾT</w:t>
      </w:r>
    </w:p>
    <w:p>
      <w:r>
        <w:t>QUY ĐỊNH MỨC CHI ĐẢM BẢO CHO CÔNG TÁC KIỂM TRA, XỬ LÝ, RÀ SOÁT, HỆ THỐNG HÓA VĂN BẢN QUY PHẠM PHÁP LUẬT TRÊN ĐỊA BÀN TỈNH YÊN BÁI</w:t>
      </w:r>
    </w:p>
    <w:p>
      <w:r>
        <w:t>HỘI ĐỒNG NHÂN DÂN TỈNH YÊN BÁI</w:t>
      </w:r>
    </w:p>
    <w:p>
      <w:r>
        <w:t>KHÓA XIX -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Căn cứ Nghị định số 163/2016/NĐ-CP ngày 21 tháng 12 năm 2016 của Chính phủ quy định chi tiết thi hành một số điều của Luật Ngân sách nhà nước;</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48/TTr-UBND ngày 28 tháng 6 năm 2023 của Ủy ban nhân dân tỉnh Yên Bái về việc ban hành Nghị quyết của Hội đồng nhân dân tỉnh quy định mức chi đảm bảo cho công tác kiểm tra, xử lý, rà soát, hệ thống hóa văn bản quy phạm pháp luật trên địa bàn tỉnh Yên Bái; Báo cáo thẩm tra số 95/BC-BPC ngày 06 tháng 7 năm 2023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một số mức chi bảo đảm công tác kiểm tra, xử lý, rà soát, hệ thống hóa văn bản quy phạm pháp luật trên địa bàn tỉnh Yên Bái;</w:t>
      </w:r>
    </w:p>
    <w:p>
      <w:r>
        <w:t>b) Các nội dung, mức chi không quy định tại Nghị quyết này được thực hiện theo quy định tại Thông tư số 09/2023/TT-BTC.</w:t>
      </w:r>
    </w:p>
    <w:p>
      <w:r>
        <w:t>2. Đối tượng áp dụng</w:t>
      </w:r>
    </w:p>
    <w:p>
      <w:r>
        <w:t>a) Sở Tư pháp;</w:t>
      </w:r>
    </w:p>
    <w:p>
      <w:r>
        <w:t>b) Phòng Tư pháp các huyện, thị xã, thành phố;</w:t>
      </w:r>
    </w:p>
    <w:p>
      <w:r>
        <w:t>c) Các cơ quan, đơn vị, tổ chức khác có nhiệm vụ giúp cơ quan, người có trách nhiệm rà soát, hệ thống hóa văn bản quy định tại khoản 3 Điều 139 Nghị định số 34/2016/NĐ-CP;</w:t>
      </w:r>
    </w:p>
    <w:p>
      <w:r>
        <w:t>d) Các cơ quan, đơn vị, tổ chức, cá nhân được giao thực hiện nhiệm vụ kiểm tra, rà soát, hệ thống hóa văn bản quy phạm pháp luật theo yêu cầu, kế hoạch.</w:t>
      </w:r>
    </w:p>
    <w:p>
      <w:r>
        <w:t>Điều 2. Nội dung, mức chi cho công tác kiểm tra, xử lý, rà soát, hệ thống hóa văn bản quy phạm pháp luật</w:t>
      </w:r>
    </w:p>
    <w:p>
      <w:r>
        <w:t>1. Các nội dung chi cho công tác kiểm tra, xử lý, rà soát, hệ thống hóa văn bản quy phạm pháp luật thực hiện theo chế độ, tiêu chuẩn, định mức chi tiêu tài chính tại các Nghị quyết của Hội đồng nhân dân tỉnh dã ban hành. Cụ thể như sau:</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về chế độ công tác phí, chế độ chi hội nghị trên địa bàn tỉnh Yên Bái ban hành kèm theo Nghị quyết số 26/2017/NQ-HĐND ngày 25 tháng 7 năm 2017 của Hội đồng nhân dân tỉnh;</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28/2023/NQ-HĐND ngày 08 tháng 7 năm 2023 của Hội đồng nhân dân tỉnh Quy định mức chi đào tạo, bồi dưỡng cán bộ, công chức và mức chi hỗ trợ thực hiện cuộc vận động “Toàn dân đoàn kết xây dựng nông thôn mới, đô thị văn minh” trên địa bàn tỉnh Yên Bái;</w:t>
      </w:r>
    </w:p>
    <w:p>
      <w:r>
        <w:t>c) Đối với các khoản chi tổ chức hội thi theo ngành, lĩnh vực, địa phương và toàn quốc về công tác kiểm tra, xử lý, rà soát, hệ thống hóa văn bản được thực hiện theo quy định tại Chương III của Quy định về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thực hiện công tác hòa giải cơ sở; bồi dưỡng đối với người làm nhiệm vụ tiếp công dân, xử lý đơn khiếu nại, tố cáo, kiến nghị, phản ánh trên địa bàn tỉnh Yên Bái ban hành kèm theo Nghị quyết số 56/2021/NQ-HĐND ngày 17 tháng 7 năm 2021 của Hội đồng nhân dân tỉnh;</w:t>
      </w:r>
    </w:p>
    <w:p>
      <w:r>
        <w:t>d) Đối với các khoản chi điều tra, khảo sát thực tế phục vụ công tác kiểm tra, xử lý, rà soát hệ thống hóa văn bản được thực hiện theo quy định tại Nghị quyết số 45/2019/NQ-HĐND ngày 29 tháng 11 năm 2019 của Hội đồng nhân dân tỉnh quy định nội dung chi, mức chi của các cuộc điều tra thống kê trên địa bàn tỉnh Yên Bái do ngân sách địa phương bảo đảm.</w:t>
      </w:r>
    </w:p>
    <w:p>
      <w:r>
        <w:t>2. Mức chi đặc thù bảo đảm cho công tác kiểm tra, xử lý, rà soát, hệ thống hóa văn bản quy phạm pháp luật</w:t>
      </w:r>
    </w:p>
    <w:p>
      <w:r>
        <w:t>a) Các mức chi có tính chất đặc thù bảo đảm cho công tác kiểm tra, xử lý, rà soát, hệ thống hóa văn bản quy phạm pháp luật: Thực hiện theo quy định tại Phụ lục kèm theo Nghị quyết này;</w:t>
      </w:r>
    </w:p>
    <w:p>
      <w:r>
        <w:t>b) Đối với các mức chi: Công bố kết quả xử lý văn bản trái pháp luật, kết quả kiểm tra, rà soát, hệ thống hóa văn bản quy phạm pháp luật trên các phương tiện thông tin đại chúng; chi cho việc thu thập những thông tin, tư liệu, tài liệu, dữ liệu, sách báo, tạp chí phục vụ xây dựng cơ sở dữ liệu kiểm tra, rà soát, hệ thống hóa văn bản quy phạm pháp luật; chi cho các hoạt động in ấn, chuẩn bị tài liệu, thu thập các văn bản thuộc đối tượng kiểm tra, rà soát, hệ thống hóa văn bản; các khoản chi khác: làm đêm, làm thêm giờ, chi văn phòng phẩm... thực hiện theo hóa đơn, chứng từ chi tiêu hợp pháp theo quy định hiện hành và được cấp có thẩm quyền phê duyệt dự toán trước khi thực hiện làm căn cứ thanh quyết toán kinh phí.</w:t>
      </w:r>
    </w:p>
    <w:p>
      <w:r>
        <w:t>Điều 3. Kinh phí thực hiện</w:t>
      </w:r>
    </w:p>
    <w:p>
      <w:r>
        <w:t>Kinh phí được đảm bảo từ nguồn ngân sách nhà nước theo phân cấp ngân sách hiện hành.</w:t>
      </w:r>
    </w:p>
    <w:p>
      <w:r>
        <w:t>Điều 4. Tổ chức thực hiện</w:t>
      </w:r>
    </w:p>
    <w:p>
      <w:r>
        <w:t>1. Giao Ủy ban nhân dân tỉnh tổ chức triển khai thực hiện Nghị quyết.</w:t>
      </w:r>
    </w:p>
    <w:p>
      <w:r>
        <w:t>2. Giao Thường trực Hội đồng nhân dân tỉnh, các Ban của Hội đồng nhân dân tỉnh, các Tổ đại biểu và đại biểu Hội đồng nhân dân tỉnh giám sát việc thực hiện Nghị quyết.</w:t>
      </w:r>
    </w:p>
    <w:p>
      <w:r>
        <w:t>Điều 5. Điều khoản thi hành</w:t>
      </w:r>
    </w:p>
    <w:p>
      <w:r>
        <w:t>1. Bãi bỏ Chương I của Quy định về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công tác hòa giải ở cơ sở; bồi dưỡng đối với người làm nhiệm vụ tiếp công dân, xử lý đơn khiếu nại, tố cáo, kiến nghị, phản ánh trên địa bàn tỉnh Yên Bái ban hành kèm theo Nghị quyết số 56/2021/NQ-HĐND ngày 17 tháng 7 năm 2021 của Hội đồng nhân dân tỉnh.</w:t>
      </w:r>
    </w:p>
    <w:p>
      <w:r>
        <w:t>2.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Yên Bái khóa XIX, Kỳ họp thứ 12 thông qua ngày 08 tháng 7 năm 2023 và có hiệu lực từ ngày 18 tháng 7 năm 2023./.</w:t>
      </w:r>
    </w:p>
    <w:p>
      <w:r>
        <w:t>Nơi nhận:</w:t>
      </w:r>
    </w:p>
    <w:p>
      <w:r>
        <w:t>- Ủy ban Thường vụ Quốc hội;</w:t>
      </w:r>
    </w:p>
    <w:p>
      <w:r>
        <w:t>- Chính phủ;</w:t>
      </w:r>
    </w:p>
    <w:p>
      <w:r>
        <w:t>- Bộ Tài chính;</w:t>
      </w:r>
    </w:p>
    <w:p>
      <w:r>
        <w:t>- Cục Kiểm tra VBQPPL-Bộ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sở, ban, ngành, đoàn thể cấp tỉnh;</w:t>
      </w:r>
    </w:p>
    <w:p>
      <w:r>
        <w:t>- Thường trực HĐND các huyện, thị xã, thành phố;</w:t>
      </w:r>
    </w:p>
    <w:p>
      <w:r>
        <w:t>- Ủy ban nhân dân các huyện, thị xã, thành phố;</w:t>
      </w:r>
    </w:p>
    <w:p>
      <w:r>
        <w:t>- Văn phòng Đoàn ĐBQH và HĐND tỉnh;</w:t>
      </w:r>
    </w:p>
    <w:p>
      <w:r>
        <w:t>- Lưu: VT, PC.</w:t>
      </w:r>
    </w:p>
    <w:p>
      <w:r>
        <w:t>CHỦ TỊCH</w:t>
      </w:r>
    </w:p>
    <w:p>
      <w:r>
        <w:t>Tạ Văn Long</w:t>
      </w:r>
    </w:p>
    <w:p>
      <w:r>
        <w:t>PHỤ LỤC</w:t>
      </w:r>
    </w:p>
    <w:p>
      <w:r>
        <w:t>MỘT SỐ MỨC CHI ĐẶC THÙ BẢO ĐẢM CHO CÔNG TÁC KIỂM TRA, XỬ LÝ, RÀ SOÁT, HỆ THỐNG HÓA VĂN BẢN QUY PHẠM PHÁP LUẬT</w:t>
      </w:r>
    </w:p>
    <w:p>
      <w:r>
        <w:t>(Kèm theo Nghị quyết số 29/2023/NQ-HĐND ngày 08 tháng 7 năm 2023 của Hội đồng nhân dân tỉnh Yên Bái)</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đột xuất về công tác kiểm tra, xử lý, rà soát hệ thống hóa văn bản</w:t>
      </w:r>
    </w:p>
    <w:p>
      <w:r>
        <w:t>- Báo cáo của Ủy ban nhân dân tỉnh</w:t>
      </w:r>
    </w:p>
    <w:p>
      <w:r>
        <w:t>01 báo cáo</w:t>
      </w:r>
    </w:p>
    <w:p>
      <w:r>
        <w:t>7.000</w:t>
      </w:r>
    </w:p>
    <w:p>
      <w:r>
        <w:t>- Báo cáo của các sở, ban, ngành; báo cáo của Ủy ban nhân dân cấp huyện; báo cáo kết quả của Đoàn kiểm tra liên ngành do Chủ tịch Ủy ban nhân dân dân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kiểm tra văn bản theo thẩm quyền quy định tại khoản 2 Điều 106 Nghị định số 34/2016/NĐ-CP</w:t>
      </w:r>
    </w:p>
    <w:p>
      <w:r>
        <w:t>01 văn bản</w:t>
      </w:r>
    </w:p>
    <w:p>
      <w:r>
        <w:t>a</w:t>
      </w:r>
    </w:p>
    <w:p>
      <w:r>
        <w:t>Trường hợp kiểm tra văn bản mà không phát hiện dấu hiệu trái pháp luật</w:t>
      </w:r>
    </w:p>
    <w:p>
      <w:r>
        <w:t>250</w:t>
      </w:r>
    </w:p>
    <w:p>
      <w:r>
        <w:t>b</w:t>
      </w:r>
    </w:p>
    <w:p>
      <w:r>
        <w:t>Trường hợp kiểm tra văn bản mà phát hiện dấu hiệu trái pháp luật</w:t>
      </w:r>
    </w:p>
    <w:p>
      <w:r>
        <w:t>500</w:t>
      </w:r>
    </w:p>
    <w:p>
      <w:r>
        <w:t>6</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7</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8</w:t>
      </w:r>
    </w:p>
    <w:p>
      <w:r>
        <w:t>Chi thù lao cộng tác viên rà soát, hệ thống hóa văn bản</w:t>
      </w:r>
    </w:p>
    <w:p>
      <w:r>
        <w:t>01 văn bản</w:t>
      </w:r>
    </w:p>
    <w:p>
      <w:r>
        <w:t>250</w:t>
      </w:r>
    </w:p>
    <w:p>
      <w:r>
        <w:t>9</w:t>
      </w:r>
    </w:p>
    <w:p>
      <w:r>
        <w:t>Chi kiểm tra lại kết quả hệ thống hóa văn bản theo quy định tại khoản 3 Điều 169 Nghị định số 34/2016/NĐ-CP</w:t>
      </w:r>
    </w:p>
    <w:p>
      <w:r>
        <w:t>01 văn bản</w:t>
      </w:r>
    </w:p>
    <w:p>
      <w:r>
        <w:t>150</w:t>
      </w:r>
    </w:p>
    <w:p>
      <w:r>
        <w:t>10</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phân loại, xử lý thông tin, tư liệu, tài liệu, văn bản mà không có mức giá xác định sẵn phục vụ xây dựng cơ sở dữ liệu kiểm tra, rà soát, hệ thống hóa văn bản quy phạm pháp luật</w:t>
      </w:r>
    </w:p>
    <w:p>
      <w:r>
        <w:t>01 tài liệu (01 văn bản)</w:t>
      </w:r>
    </w:p>
    <w:p>
      <w:r>
        <w:t>70</w:t>
      </w:r>
    </w:p>
    <w:p>
      <w:r>
        <w:t>Khoản chi này không áp dụng đối với việc thu thập các văn bản quy phạm pháp luật đã được cập nhật trong các hộ cơ sở dữ liệu điện tử của cơ quan, đơn vị hoặc đăng trên Công báo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