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mức chi đối với nội dung chi cho công tác tổ chức thực hiện bồi thường, hỗ trợ, tái định cư và cưỡng chế kiểm đếm, cưỡng chế thu hồi đất khi Nhà nước thu hồi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28/2023/NQ-HĐND</w:t>
      </w:r>
    </w:p>
    <w:p>
      <w:r>
        <w:t>Lai Châu, ngày 13 tháng 7 năm 2023</w:t>
      </w:r>
    </w:p>
    <w:p>
      <w:r>
        <w:t>NGHỊ QUYẾT</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TỈNH LAI CHÂU</w:t>
      </w:r>
    </w:p>
    <w:p>
      <w:r>
        <w:t>HỘI ĐỒNG NHÂN DÂN TỈNH LAI CHÂU</w:t>
      </w:r>
    </w:p>
    <w:p>
      <w:r>
        <w:t>KHOÁ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15 tháng 5 năm 2016 của Chính phủ quy định chi tiết và hướng dẫn thi hành Luật Ngân sách nhà nước;</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31/2021/NĐ-CP ngày 26 tháng 3 năm 2021 của Chính phủ quy định chi tiết và hướng dẫn thi hành một số điều của Luật Đầu tư;</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2327/TTr-UBND ngày 22 tháng 6 năm 2023 của Ủy ban nhân dân tỉnh Lai Châu về việc đề nghị ban hành Nghị quyết Quy định mức chi đối với một số nội dung chi cho công tác tổ chức thực hiện bồi thường, hỗ trợ, tái định cư và cưỡng chế kiểm đếm, cưỡng chế thu hồi đất khi Nhà nước thu hồi đất trên địa bàn tỉnh Lai Châu; Báo cáo thẩm tra số 304/BC-HĐND ngày 04 tháng 7 năm 2023 của Ban Pháp chế Hội đồng nhân dân tỉnh; ý kiến thảo luận của đại biểu Hội đồng nhân dân tỉnh tại kỳ họp.</w:t>
      </w:r>
    </w:p>
    <w:p>
      <w:r>
        <w:t>QUYẾT NGHỊ:</w:t>
      </w:r>
    </w:p>
    <w:p>
      <w:r>
        <w:t>Điều 1. Phạm vi điều chỉnh</w:t>
      </w:r>
    </w:p>
    <w:p>
      <w:r>
        <w:t>Nghị quyết này quy định mức chi đối với một số nội dung chi cho công tác tổ chức thực hiện bồi thường, hỗ trợ, tái định cư và cưỡng chế kiểm đếm, cưỡng chế thu hồi đất khi Nhà nước thu hồi đất trên địa bàn tỉnh Lai Châu theo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w:t>
      </w:r>
    </w:p>
    <w:p>
      <w:r>
        <w:t>2. Các cơ quan, đơn vị, tổ chức, cá nhân có liên quan đến việc lập, sử dụng và thanh quyết toán kinh phí tổ chức thực hiện bồi thường, hỗ trợ, tái định cư khi Nhà nước thu hồi đất.</w:t>
      </w:r>
    </w:p>
    <w:p>
      <w:r>
        <w:t>Điều 3. Nguyên tắc chi trả</w:t>
      </w:r>
    </w:p>
    <w:p>
      <w:r>
        <w:t>1. Đối với các khoản chi đã có định mức, tiêu chuẩn của Nhà nước thì thực hiện theo quy định hiện hành.</w:t>
      </w:r>
    </w:p>
    <w:p>
      <w:r>
        <w:t>2. Các mức chi quy định tại Điều 4, Điều 5 Nghị quyết này là mức tối đa, căn cứ tính chất, khối lượng thực tế của từng dự án hoặc tiểu dự án được phê duyệt, người đứng đầu cơ quan, đơn vị quyết định việc chi trả.</w:t>
      </w:r>
    </w:p>
    <w:p>
      <w:r>
        <w:t>Điều 4. Mức chi đối với một số nội dung chi cho công tác tổ chức thực hiện bồi thường, hỗ trợ, tái định cư</w:t>
      </w:r>
    </w:p>
    <w:p>
      <w:r>
        <w:t>1.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chi như sau:</w:t>
      </w:r>
    </w:p>
    <w:p>
      <w:r>
        <w:t>a) Chi tuyên truyền các chính sách, chế độ về bồi thường, hỗ trợ, tái định cư khi Nhà nước thu hồi đất và tổ chức vận động các đối tượng liên quan thực hiện quyết định thu hồi đất: 200.000 đồng/người/ngày;</w:t>
      </w:r>
    </w:p>
    <w:p>
      <w:r>
        <w:t>b) Chi phát tờ khai, hướng dẫn người bị thiệt hại kê khai: 200.000 đồng/người/ngày;</w:t>
      </w:r>
    </w:p>
    <w:p>
      <w:r>
        <w:t>c) Chi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250.000 đồng/người/ngày;</w:t>
      </w:r>
    </w:p>
    <w:p>
      <w:r>
        <w:t>d)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 200.000 đồng/người/ngày;</w:t>
      </w:r>
    </w:p>
    <w:p>
      <w:r>
        <w:t>đ) Chi tổ chức chi trả tiền bồi thường, hỗ trợ, tái định cư theo phương án bồi thường, hỗ trợ, tái định cư đã được cơ quan nhà nước có thẩm quyền phê duyệt theo quy định: 200.000 đồng/người/ngày;</w:t>
      </w:r>
    </w:p>
    <w:p>
      <w:r>
        <w:t>e) Chi phục vụ việc hướng dẫn thực hiện, giải quyết những vướng mắc trong tổ chức thực hiện phương án bồi thường, hỗ trợ, tái định cư đã được cơ quan nhà nước có thẩm quyền phê duyệt theo quy định: 200.000 đồng/người/ngày;</w:t>
      </w:r>
    </w:p>
    <w:p>
      <w:r>
        <w:t>g) Chi thuê nhân công thực hiện công tác bồi thường, hỗ trợ, tái định cư (nếu có). Việc thuê nhân công do người đứng đầu tổ chức làm nhiệm vụ bồi thường quyết định, được quy định tại quy chế chi tiêu nội bộ và chỉ thuê khi không có đủ nhân sự và không trùng lặp với nhiệm vụ mà nhân sự của Tổ chức làm nhiệm vụ bồi thường được giao thực hiện: 250.000 đồng/người/ngày;</w:t>
      </w:r>
    </w:p>
    <w:p>
      <w:r>
        <w:t>h) Các nội dung chi khác có liên quan trực tiếp đến việc tổ chức thực hiện bồi thường, hỗ trợ, tái định cư chưa có tiêu chuẩn, định mức, đơn giá do cơ quan nhà nước có thẩm quyền quy định thì thực hiện theo mức chi thực tế, đảm bảo tiết kiệm, hiệu quả, có chứng từ thanh toán hợp pháp, hợp lệ;</w:t>
      </w:r>
    </w:p>
    <w:p>
      <w:r>
        <w:t>2. Đối với các dự án, tiểu dự án không theo tuyến, không thực hiện trên địa bàn có điều kiện kinh tế - xã hội khó khăn hoặc đặc biệt khó khăn theo quy định của pháp luật về đầu tư: Mức chi cụ thể xác định theo kinh phí được trích theo quy định nhưng không vượt quá mức chi quy định tại khoản 1 Điều này.</w:t>
      </w:r>
    </w:p>
    <w:p>
      <w:r>
        <w:t>Điều 5. Mức chi đối với một số nội dung chi cho công tác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200.000 đồng/người/ngày.</w:t>
      </w:r>
    </w:p>
    <w:p>
      <w:r>
        <w:t>2. Chi phục vụ công tác tổ chức thi hành quyết định cưỡng chế kiểm đếm, cưỡng chế thu hồi đất: 200.000 đồng/người/ngày.</w:t>
      </w:r>
    </w:p>
    <w:p>
      <w:r>
        <w:t>3. Chi phí bảo vệ, chống tái chiếm đất sau khi tổ chức thực hiện cưỡng chế thu hồi đất của thửa đất cưỡng chế thu hồi đến thời điểm hoàn thành việc giải phóng mặt bằng: 200.000 đồng/người/ngày.</w:t>
      </w:r>
    </w:p>
    <w:p>
      <w:r>
        <w:t>4. Chi mua nguyên liệu, nhiên liệu, thuê phương tiện, thiết bị bảo vệ, y tế, phòng chống cháy nổ, các thiết bị, phương tiện cần thiết khác phục vụ cho việc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tiêu chuẩn, định mức, đơn giá do cơ quan nhà nước có thẩm quyền quy định: Thực hiện theo mức chi thực tế, đảm bảo tiết kiệm, hiệu quả, có chứng từ thanh toán hợp pháp, hợp lệ.</w:t>
      </w:r>
    </w:p>
    <w:p>
      <w:r>
        <w:t>Điều 6.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7. Hiệu lực thi hành</w:t>
      </w:r>
    </w:p>
    <w:p>
      <w:r>
        <w:t>Nghị quyết này được Hội đồng nhân dân tỉnh Lai Châu khóa XV, kỳ họp thứ mười sáu thông qua ngày 13 tháng 7 năm 2023 và có hiệu lực từ ngày 23 tháng 7 năm 2023./.</w:t>
      </w:r>
    </w:p>
    <w:p>
      <w:r>
        <w:t>Nơi nhận:</w:t>
      </w:r>
    </w:p>
    <w:p>
      <w:r>
        <w:t>- Ủy ban Thường vụ Quốc hội;</w:t>
      </w:r>
    </w:p>
    <w:p>
      <w:r>
        <w:t>- Chính phủ;</w:t>
      </w:r>
    </w:p>
    <w:p>
      <w:r>
        <w:t>- Văn phòng Quốc hội, Văn phòng Chính phủ;</w:t>
      </w:r>
    </w:p>
    <w:p>
      <w:r>
        <w:t>- Bộ Tài chính;</w:t>
      </w:r>
    </w:p>
    <w:p>
      <w:r>
        <w:t>- Cục Kiểm tra văn bản QPPL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