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267/2023/NQ-HĐND về Quy định mức hỗ trợ đối với trẻ em mầm non là con công nhân, người lao động, người chăm sóc nuôi dưỡng trẻ em làm việc tại khu công nghiệp và giáo viên mầm non làm việc tại cơ sở giáo dục mầm non dân lập, tư thục ở địa bàn có khu công nghiệp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267/2023/NQ-HĐND</w:t>
      </w:r>
    </w:p>
    <w:p>
      <w:r>
        <w:t>Lâm Đồng, ngày 08 tháng 12 năm 2023</w:t>
      </w:r>
    </w:p>
    <w:p>
      <w:r>
        <w:t>NGHỊ QUYẾT</w:t>
      </w:r>
    </w:p>
    <w:p>
      <w:r>
        <w:t>QUY ĐỊNH MỨC HỖ TRỢ ĐỐI VỚI TRẺ EM MẦM NON LÀ CON CÔNG NHÂN, NGƯỜI LAO ĐỘNG, NGƯỜI CHĂM SÓC NUÔI DƯỠNG TRẺ EM LÀM VIỆC TẠI KHU CÔNG NGHIỆP VÀ GIÁO VIÊN MẦM NON LÀM VIỆC TẠI CƠ SỞ GIÁO DỤC MẦM NON DÂN LẬP, TƯ THỤC Ở ĐỊA BÀN CÓ KHU CÔNG NGHIỆP TRÊN ĐỊA BÀN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105/2020/NĐ-CP ngày 08 tháng 9 năm 2020 của Chính phủ quy định chính sách phát triển giáo dục mầm non;</w:t>
      </w:r>
    </w:p>
    <w:p>
      <w:r>
        <w:t>Xét Tờ trình số 10194/TTr-UBND ngày 17 tháng 11 năm 2023 của Ủy ban nhân dân tỉnh về dự thảo Nghị quyết quy định mức hỗ trợ đối với trẻ em mầm non là con công nhân, người lao động làm việc tại khu công nghiệp và giáo viên mầm non làm việc tại cơ sở giáo dục mầm non dân lập, tư thục ở địa bàn có khu công nghiệp trên địa bàn tỉnh Lâm Đồng; báo cáo thẩm tra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hỗ trợ đối với trẻ em mầm non là con công nhân, người lao động, người chăm sóc nuôi dưỡng trẻ em làm việc tại khu công nghiệp và giáo viên mầm non làm việc tại cơ sở giáo dục mầm non dân lập, tư thục ở địa bàn có khu công nghiệp trên địa bàn tỉnh Lâm Đồng.</w:t>
      </w:r>
    </w:p>
    <w:p>
      <w:r>
        <w:t>2. Đối tượng áp dụng</w:t>
      </w:r>
    </w:p>
    <w:p>
      <w:r>
        <w:t>a) 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r>
        <w:t>b) Giáo viên mầm non đang làm việc tại cơ sở giáo dục mầm non thuộc loại hình dân lập, tư thục đã được cơ quan có thẩm quyền cấp phép thành lập và hoạt động theo quy định ở địa bàn có khu công nghiệp, bảo đảm theo quy định tại khoản 1 Điều 2 và khoản 1 Điều 10 Nghị định số 105/2020/NĐ-CP ngày 08 tháng 9 năm 2020 của Chính phủ quy định chính sách phát triển giáo dục mầm non.</w:t>
      </w:r>
    </w:p>
    <w:p>
      <w:r>
        <w:t>c) Các cơ quan, tổ chức và cá nhân khác có liên quan.</w:t>
      </w:r>
    </w:p>
    <w:p>
      <w:r>
        <w:t>Điều 2.  Mức hỗ trợ</w:t>
      </w:r>
    </w:p>
    <w:p>
      <w:r>
        <w:t>1. Trẻ em thuộc đối tượng quy định tại điểm a khoản 2 Điều 1 Nghị quyết này được hỗ trợ 160.000 đồng/trẻ/tháng (Một trăm sáu mươi nghìn đồng).</w:t>
      </w:r>
    </w:p>
    <w:p>
      <w:r>
        <w:t>Thời gian hỗ trợ tính theo số tháng học thực tế, nhưng không quá 09 tháng/năm học.</w:t>
      </w:r>
    </w:p>
    <w:p>
      <w:r>
        <w:t>2. Giáo viên mầm non thuộc đối tượng quy định tại điểm b khoản 2 Điều 1 Nghị quyết này được hỗ trợ 800.000 đồng/tháng (Tám trăm nghìn đồng).</w:t>
      </w:r>
    </w:p>
    <w:p>
      <w:r>
        <w:t>Số lượng giáo viên trong cơ sở giáo dục mầm non dân lập, tư thục được hưởng hỗ trợ được tính theo định mức quy định đối với các cơ sở giáo dục mầm non công lập hiện hành.</w:t>
      </w:r>
    </w:p>
    <w:p>
      <w:r>
        <w:t>Thời gian hỗ trợ tính theo số tháng dạy thực tế trong năm học.</w:t>
      </w:r>
    </w:p>
    <w:p>
      <w:r>
        <w:t>3. Kinh phí thực hiện: Từ nguồn chi cho sự nghiệp giáo dục đào tạo theo phân cấp của Luật Ngân sách nhà nước hiện hành.</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