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263/2023/NQ-HĐND bãi bỏ Nghị quyết 57/2013/NQ-HĐND quy định về mức chi phục vụ hoạt động cải cách hành chính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263/2023/NQ-HĐND</w:t>
      </w:r>
    </w:p>
    <w:p>
      <w:r>
        <w:t>Hoà Bình, ngày 14 tháng 7 năm 2023</w:t>
      </w:r>
    </w:p>
    <w:p>
      <w:r>
        <w:t>NGHỊ QUYẾT</w:t>
      </w:r>
    </w:p>
    <w:p>
      <w:r>
        <w:t>BÃI BỎ NGHỊ QUYẾT SỐ 57/2013/NQ-HĐND NGÀY 10 THÁNG 7 NĂM 2013 CỦA HỘI ĐỒNG NHÂN DÂN TỈNH QUY ĐỊNH MỨC CHI PHỤC VỤ HOẠT ĐỘNG CẢI CÁCH HÀNH CHÍNH TRÊN ĐỊA BÀN TỈNH HOÀ BÌNH</w:t>
      </w:r>
    </w:p>
    <w:p>
      <w:r>
        <w:t>HỘI ĐỒNG NHÂN DÂN TỈNH HÒA BÌNH</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26/2019/TT-BTC ngày 10 tháng 5 năm 2019 của Bộ Trưởng Bộ Tài chính hướng dẫn việc lập dự toán, quản lý, sử dụng và quyết toán kinh phí bảo đảm công tác cải cách hành chính nhà nước;</w:t>
      </w:r>
    </w:p>
    <w:p>
      <w:r>
        <w:t>Xét Tờ trình số 50/TTr-UBND ngày 09 tháng 6 năm 2023 của Ủy ban nhân dân tỉnh đề nghị bãi bỏ Nghị quyết số 57/2013/NQ-HĐND ngày 10/07/2013 của Hội đồng nhân dân tỉnh quy định mức chi phục vụ hoạt động cải cách hành chính trên địa bàn tỉnh Hoà Bình; Báo cáo thẩm tra của Ban pháp chế của Hội đồng nhân dân tỉnh; Báo cáo số 283/BC-UBND ngày 12 tháng 7 năm 2023 của Ủy ban nhân dân tỉnh tiếp thu, giải trình các ý kiến thẩm tra các Ban của Hội đồng nhân dân tỉnh; ý kiến thảo luận của đại biểu Hội đồng nhân dân tỉnh tại kỳ họp.</w:t>
      </w:r>
    </w:p>
    <w:p>
      <w:r>
        <w:t>QUYẾT NGHỊ:</w:t>
      </w:r>
    </w:p>
    <w:p>
      <w:r>
        <w:t>Điều 1.  Bãi bỏ Nghị quyết số 57/2013/NQ-HĐND ngày 10 tháng 7 năm 2013 của Hội đồng nhân dân tỉnh quy định mức chi phục vụ hoạt động cải cách hành chính trên địa bàn tỉnh Hoà Bình.</w:t>
      </w:r>
    </w:p>
    <w:p>
      <w:r>
        <w:t>Điều 2.  Hội đồng nhân dân tỉnh giao:</w:t>
      </w:r>
    </w:p>
    <w:p>
      <w:r>
        <w:t>1. Ủy ban nhân dân tỉnh tổ chức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14 thông qua ngày 14 tháng 7 năm 2023 và có hiệu lực kể từ ngày 24 tháng 7 năm 2023./.</w:t>
      </w:r>
    </w:p>
    <w:p>
      <w:r>
        <w:t>Nơi nhận:</w:t>
      </w:r>
    </w:p>
    <w:p>
      <w:r>
        <w:t>- UBTV Quốc hội;</w:t>
      </w:r>
    </w:p>
    <w:p>
      <w:r>
        <w:t>- Văn phòng Quốc hội;</w:t>
      </w:r>
    </w:p>
    <w:p>
      <w:r>
        <w:t>- Chính phủ;</w:t>
      </w:r>
    </w:p>
    <w:p>
      <w:r>
        <w:t>- Văn phòng Chính phủ;</w:t>
      </w:r>
    </w:p>
    <w:p>
      <w:r>
        <w:t>- Bộ Tài chính;</w:t>
      </w:r>
    </w:p>
    <w:p>
      <w:r>
        <w:t>- Cục Kiểm tra văn bản QPPL, Bộ Tư pháp;</w:t>
      </w:r>
    </w:p>
    <w:p>
      <w:r>
        <w:t>- Vụ pháp chế, Bộ Tài chính;</w:t>
      </w:r>
    </w:p>
    <w:p>
      <w:r>
        <w:t>- Thường trực Tỉnh ủy;</w:t>
      </w:r>
    </w:p>
    <w:p>
      <w:r>
        <w:t>- Thường trực HĐND tỉnh;</w:t>
      </w:r>
    </w:p>
    <w:p>
      <w:r>
        <w:t>- UBND tỉnh;</w:t>
      </w:r>
    </w:p>
    <w:p>
      <w:r>
        <w:t>- Đoàn ĐBQH tỉnh;</w:t>
      </w:r>
    </w:p>
    <w:p>
      <w:r>
        <w:t>- UBMTTQ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(KTh).</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