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204/2025/QH15 giảm thuế giá trị gia tăng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204/2025/QH15</w:t>
      </w:r>
    </w:p>
    <w:p>
      <w:r>
        <w:t>Hà Nội, ngày 17 tháng 6 năm 2025</w:t>
      </w:r>
    </w:p>
    <w:p>
      <w:r>
        <w:t>NGHỊ QUYẾT</w:t>
      </w:r>
    </w:p>
    <w:p>
      <w:r>
        <w:t>VỀ GIẢM THUẾ GIÁ TRỊ GIA TĂNG</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Thuế giá trị gia tăng số 48/2024/QH15;</w:t>
      </w:r>
    </w:p>
    <w:p>
      <w:r>
        <w:t>Căn cứ Luật Ban hành văn bản quy phạm pháp luật số 64/2025/QH15:</w:t>
      </w:r>
    </w:p>
    <w:p>
      <w:r>
        <w:t>QUYẾT NGHỊ:</w:t>
      </w:r>
    </w:p>
    <w:p>
      <w:r>
        <w:t>Điều 1. Phạm vi áp dụng</w:t>
      </w:r>
    </w:p>
    <w:p>
      <w:r>
        <w:t>1. Giảm 2% thuế suất thuế giá trị gia tăng, áp dụng đối với các nhóm hàng hóa, dịch vụ quy định tại khoản 3 Điều 9 của Luật Thuế giá trị gia tăng số 48/2024/QH15 (còn 8%), trừ một số nhóm hàng hóa, dịch vụ sau: viễn thông, hoạt động tài chính, ngân hàng, chứng khoán, bảo hiểm, kinh doanh bất động sản, sản phẩm kim loại, sản phẩm khai khoáng (trừ than), sản phẩm hàng hóa và dịch vụ chịu thuế tiêu thụ đặc biệt (trừ xăng).</w:t>
      </w:r>
    </w:p>
    <w:p>
      <w:r>
        <w:t>2. Chính phủ quy định chi tiết khoản 1 Điều này.</w:t>
      </w:r>
    </w:p>
    <w:p>
      <w:r>
        <w:t>Điều 2. Hiệu lực thi hành</w:t>
      </w:r>
    </w:p>
    <w:p>
      <w:r>
        <w:t>Nghị quyết này có hiệu lực thi hành từ ngày 01 tháng 7 năm 2025 đến hết ngày 31 tháng 12 năm 2026.</w:t>
      </w:r>
    </w:p>
    <w:p>
      <w:r>
        <w:t>Nghị quyết này được Quốc hội nước Cộng hòa xã hội chủ nghĩa Việt Nam khóa XV, kỳ họp thứ 9 thông qua ngày 17 tháng 6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