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thông qua kết quả phối hợp giải quyết những vấn đề phát sinh giữa hai kỳ họp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15/NQ-HĐND</w:t>
      </w:r>
    </w:p>
    <w:p>
      <w:r>
        <w:t>Thừa Thiên Huế, ngày 26 tháng 01 năm 2024</w:t>
      </w:r>
    </w:p>
    <w:p>
      <w:r>
        <w:t>NGHỊ QUYẾT</w:t>
      </w:r>
    </w:p>
    <w:p>
      <w:r>
        <w:t>VỀ THÔNG QUA KẾT QUẢ PHỐI HỢP GIẢI QUYẾT NHỮNG VẤN ĐỀ PHÁT SINH GIỮA HAI KỲ HỌP</w:t>
      </w:r>
    </w:p>
    <w:p>
      <w:r>
        <w:t>HỘI ĐỒNG NHÂN DÂN TỈNH THỪA THIÊN HUẾ</w:t>
      </w:r>
    </w:p>
    <w:p>
      <w:r>
        <w:t>KHOÁ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12/TTr-HĐND ngày 24 tháng 01 năm 2024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02 vấn đề phát sinh giữa các kỳ họp (Kỳ họp thường kỳ lần thứ 7, HĐND khóa VIII và Kỳ họp chuyên đề lần thứ 15,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15/NQ-HĐND ngày 26 tháng 01 năm 2024 của Hội đồng nhân dân tỉnh)</w:t>
      </w:r>
    </w:p>
    <w:p>
      <w:r>
        <w:t>1. Về việc điều chỉnh dự toán ngân sách nhà nước tỉnh năm 2023 đối với nguồn viện trợ không hoàn lại cho Ban Quản lý dự án Đầu tư Xây dựng khu vực thành phố Huế.  (Công văn số 207/HĐND-KTNS ngày 27 tháng 12 năm 2023)</w:t>
      </w:r>
    </w:p>
    <w:p>
      <w:r>
        <w:t>2. Về việc bổ sung dự toán từ nguồn viện trợ không hoàn lại đối với 03 đơn vị Hội Khuyến học tỉnh, Hội Chữ thập đỏ tỉnh, Viện Nghiên cứu Phát triển tỉnh.   (Công văn số 209/HĐND-KTNS ngày 28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