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mức thu, đơn vị tính phí bảo vệ môi trường đối với khai thác khoáng sản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14/2024/NQ-HĐND</w:t>
      </w:r>
    </w:p>
    <w:p>
      <w:r>
        <w:t>Kiên Giang, ngày 22 tháng 7 năm 2024</w:t>
      </w:r>
    </w:p>
    <w:p>
      <w:r>
        <w:t>NGHỊ QUYẾT</w:t>
      </w:r>
    </w:p>
    <w:p>
      <w:r>
        <w:t>QUY ĐỊNH MỨC THU, ĐƠN VỊ TÍNH PHÍ BẢO VỆ MÔI TRƯỜNG ĐỐI VỚI KHAI THÁC KHOÁNG SẢN TRÊN ĐỊA BÀN TỈNH KIÊN GIANG</w:t>
      </w:r>
    </w:p>
    <w:p>
      <w:r>
        <w:t>HỘI ĐỒNG NHÂN DÂN TỈNH KIÊN GIANG</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Luật Khoáng sản ngày 17 tháng 11 năm 2010;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Xét Tờ trình số 172/TTr-UBND ngày 20 tháng 6 năm 2024 của Ủy ban nhân dân tỉnh dự thảo Nghị quyết quy định mức thu phí bảo vệ môi trường đối với khai thác khoáng sản trên địa bàn tỉnh Kiên Giang; Báo cáo thẩm tra số 70/BC-BKTNS ngày 11 tháng 7 năm 2024 của Ban Kinh tế - Ngân sách Hội đồng nhân dân tỉnh; ý kiến của đại biểu Hội đồng nhân dân tỉnh tại kỳ họp.</w:t>
      </w:r>
    </w:p>
    <w:p>
      <w:r>
        <w:t>QUYẾT NGHỊ:</w:t>
      </w:r>
    </w:p>
    <w:p>
      <w:r>
        <w:t>Điều 1. Phạm vi điều chỉnh, đối tượng áp dụng</w:t>
      </w:r>
    </w:p>
    <w:p>
      <w:r>
        <w:t>1. Phạm vi điều chỉnh</w:t>
      </w:r>
    </w:p>
    <w:p>
      <w:r>
        <w:t>a) Nghị quyết này quy định về đối tượng chịu phí; cơ quan thu phí; mức thu; chế độ thu nộp, quản lý và sử dụng phí bảo vệ môi trường đối với khai thác khoáng sản trên địa bàn tỉnh Kiên Giang.</w:t>
      </w:r>
    </w:p>
    <w:p>
      <w:r>
        <w:t>b) Những nội dung khác có liên quan đến phí bảo vệ môi trường đối với khai thác khoáng sản không quy định tại Nghị quyết này được thực hiện theo quy định tại Nghị định số 27/2023/NĐ-CP ngày 31 tháng 5 năm 2023 của Chính phủ quy định phí bảo vệ môi trường đối với khai thác khoáng sản và quy định của pháp luật hiện hành có liên quan.</w:t>
      </w:r>
    </w:p>
    <w:p>
      <w:r>
        <w:t>2. Đối tượng áp dụng</w:t>
      </w:r>
    </w:p>
    <w:p>
      <w:r>
        <w:t>a) Tổ chức, cá nhân có hoạt động khai thác khoáng sản theo quy định của pháp luật trên địa bàn tỉnh Kiên Giang.</w:t>
      </w:r>
    </w:p>
    <w:p>
      <w:r>
        <w:t>b) Các cơ quan nhà nước và tổ chức, cá nhân khác liên quan trong việc quản lý, thu phí bảo vệ môi trường đối với khai thác khoáng sản trên địa bàn tỉnh Kiên Giang.</w:t>
      </w:r>
    </w:p>
    <w:p>
      <w:r>
        <w:t>3. Đối tượng chịu phí</w:t>
      </w:r>
    </w:p>
    <w:p>
      <w:r>
        <w:t>Đối tượng chịu phí bảo vệ môi trường đối với khai thác khoáng sản trên địa bàn tỉnh Kiên Giang là hoạt động khai thác các loại khoáng sản không kim loại.</w:t>
      </w:r>
    </w:p>
    <w:p>
      <w:r>
        <w:t>Điều 2. Cơ quan thu phí, mức thu phí bảo vệ môi trường đối với khai thác khoáng sản</w:t>
      </w:r>
    </w:p>
    <w:p>
      <w:r>
        <w:t>1. Cơ quan thu phí</w:t>
      </w:r>
    </w:p>
    <w:p>
      <w:r>
        <w:t>Giao cơ quan thuế (nơi quản lý thu thuế tài nguyên) trực tiếp quản lý thu phí bảo vệ môi trường đối với khai thác khoáng sản.</w:t>
      </w:r>
    </w:p>
    <w:p>
      <w:r>
        <w:t>2. Mức thu phí</w:t>
      </w:r>
    </w:p>
    <w:p>
      <w:r>
        <w:t>STT</w:t>
      </w:r>
    </w:p>
    <w:p>
      <w:r>
        <w:t>Loại khoáng sản</w:t>
      </w:r>
    </w:p>
    <w:p>
      <w:r>
        <w:t>Đơn vị tính</w:t>
      </w:r>
    </w:p>
    <w:p>
      <w:r>
        <w:t>Mức thu (đồng)</w:t>
      </w:r>
    </w:p>
    <w:p>
      <w:r>
        <w:t>1</w:t>
      </w:r>
    </w:p>
    <w:p>
      <w:r>
        <w:t>Đất khai thác để san lấp, xây dựng công trình</w:t>
      </w:r>
    </w:p>
    <w:p>
      <w:r>
        <w:t>m 3</w:t>
      </w:r>
    </w:p>
    <w:p>
      <w:r>
        <w:t>2.000</w:t>
      </w:r>
    </w:p>
    <w:p>
      <w:r>
        <w:t>2</w:t>
      </w:r>
    </w:p>
    <w:p>
      <w:r>
        <w:t>Sỏi</w:t>
      </w:r>
    </w:p>
    <w:p>
      <w:r>
        <w:t>m 3</w:t>
      </w:r>
    </w:p>
    <w:p>
      <w:r>
        <w:t>9.000</w:t>
      </w:r>
    </w:p>
    <w:p>
      <w:r>
        <w:t>3</w:t>
      </w:r>
    </w:p>
    <w:p>
      <w:r>
        <w:t>Đá block (bao gồm khai thác cả khối lớn đá hoa trắng, granite, gabro, bazan làm ốp lát, mỹ nghệ)</w:t>
      </w:r>
    </w:p>
    <w:p>
      <w:r>
        <w:t>m 3</w:t>
      </w:r>
    </w:p>
    <w:p>
      <w:r>
        <w:t>90.000</w:t>
      </w:r>
    </w:p>
    <w:p>
      <w:r>
        <w:t>4</w:t>
      </w:r>
    </w:p>
    <w:p>
      <w:r>
        <w:t>Đá làm vật liệu xây dựng thông thường</w:t>
      </w:r>
    </w:p>
    <w:p>
      <w:r>
        <w:t>m 3</w:t>
      </w:r>
    </w:p>
    <w:p>
      <w:r>
        <w:t>6.000</w:t>
      </w:r>
    </w:p>
    <w:p>
      <w:r>
        <w:t>5</w:t>
      </w:r>
    </w:p>
    <w:p>
      <w:r>
        <w:t>Đá nung vôi, làm xi măng, làm phụ gia xi măng và làm khoáng chất công nghiệp theo quy định của pháp luật khoáng sản (serpentin, barit, bentonit)</w:t>
      </w:r>
    </w:p>
    <w:p>
      <w:r>
        <w:t>m 3</w:t>
      </w:r>
    </w:p>
    <w:p>
      <w:r>
        <w:t>5.000</w:t>
      </w:r>
    </w:p>
    <w:p>
      <w:r>
        <w:t>6</w:t>
      </w:r>
    </w:p>
    <w:p>
      <w:r>
        <w:t>Đá granit, gabro, bazan làm ốp lát, mỹ nghệ (trừ quy định tại điểm 2 mục này)</w:t>
      </w:r>
    </w:p>
    <w:p>
      <w:r>
        <w:t>m 3</w:t>
      </w:r>
    </w:p>
    <w:p>
      <w:r>
        <w:t>70.000</w:t>
      </w:r>
    </w:p>
    <w:p>
      <w:r>
        <w:t>7</w:t>
      </w:r>
    </w:p>
    <w:p>
      <w:r>
        <w:t>Cát vàng</w:t>
      </w:r>
    </w:p>
    <w:p>
      <w:r>
        <w:t>m 3</w:t>
      </w:r>
    </w:p>
    <w:p>
      <w:r>
        <w:t>7.500</w:t>
      </w:r>
    </w:p>
    <w:p>
      <w:r>
        <w:t>8</w:t>
      </w:r>
    </w:p>
    <w:p>
      <w:r>
        <w:t>Cát trắng</w:t>
      </w:r>
    </w:p>
    <w:p>
      <w:r>
        <w:t>m 3</w:t>
      </w:r>
    </w:p>
    <w:p>
      <w:r>
        <w:t>10.500</w:t>
      </w:r>
    </w:p>
    <w:p>
      <w:r>
        <w:t>9</w:t>
      </w:r>
    </w:p>
    <w:p>
      <w:r>
        <w:t>Các loại cát khác</w:t>
      </w:r>
    </w:p>
    <w:p>
      <w:r>
        <w:t>m 3</w:t>
      </w:r>
    </w:p>
    <w:p>
      <w:r>
        <w:t>6.000</w:t>
      </w:r>
    </w:p>
    <w:p>
      <w:r>
        <w:t>10</w:t>
      </w:r>
    </w:p>
    <w:p>
      <w:r>
        <w:t>Đất sét, đất làm gạch, ngói</w:t>
      </w:r>
    </w:p>
    <w:p>
      <w:r>
        <w:t>m 3</w:t>
      </w:r>
    </w:p>
    <w:p>
      <w:r>
        <w:t>3.000</w:t>
      </w:r>
    </w:p>
    <w:p>
      <w:r>
        <w:t>11</w:t>
      </w:r>
    </w:p>
    <w:p>
      <w:r>
        <w:t>Than gồm:</w:t>
      </w:r>
    </w:p>
    <w:p>
      <w:r>
        <w:t>- Than an-tra-xít (antraxit) hầm lò</w:t>
      </w:r>
    </w:p>
    <w:p>
      <w:r>
        <w:t>- Than an-tra-xít (antraxit) lộ thiên</w:t>
      </w:r>
    </w:p>
    <w:p>
      <w:r>
        <w:t>- Than nâu, than mỡ</w:t>
      </w:r>
    </w:p>
    <w:p>
      <w:r>
        <w:t>- Than khác</w:t>
      </w:r>
    </w:p>
    <w:p>
      <w:r>
        <w:t>tấn</w:t>
      </w:r>
    </w:p>
    <w:p>
      <w:r>
        <w:t>10.000</w:t>
      </w:r>
    </w:p>
    <w:p>
      <w:r>
        <w:t>12</w:t>
      </w:r>
    </w:p>
    <w:p>
      <w:r>
        <w:t>Cuội, sạn</w:t>
      </w:r>
    </w:p>
    <w:p>
      <w:r>
        <w:t>m 3</w:t>
      </w:r>
    </w:p>
    <w:p>
      <w:r>
        <w:t>9.000</w:t>
      </w:r>
    </w:p>
    <w:p>
      <w:r>
        <w:t>13</w:t>
      </w:r>
    </w:p>
    <w:p>
      <w:r>
        <w:t>Các loại đất khác</w:t>
      </w:r>
    </w:p>
    <w:p>
      <w:r>
        <w:t>m 3</w:t>
      </w:r>
    </w:p>
    <w:p>
      <w:r>
        <w:t>2.000</w:t>
      </w:r>
    </w:p>
    <w:p>
      <w:r>
        <w:t>14</w:t>
      </w:r>
    </w:p>
    <w:p>
      <w:r>
        <w:t>Các khoáng sản không kim loại khác</w:t>
      </w:r>
    </w:p>
    <w:p>
      <w:r>
        <w:t>tấn</w:t>
      </w:r>
    </w:p>
    <w:p>
      <w:r>
        <w:t>30.000</w:t>
      </w:r>
    </w:p>
    <w:p>
      <w:r>
        <w:t>Điều 3. Chế độ thu nộp, quản lý và sử dụng phí</w:t>
      </w:r>
    </w:p>
    <w:p>
      <w:r>
        <w:t>1. Phí bảo vệ môi trường đối với khai thác khoáng sản nói trên là khoản thu ngân sách tỉnh hưởng 100%, được quản lý và sử dụng theo quy định của Luật Ngân sách Nhà nước.</w:t>
      </w:r>
    </w:p>
    <w:p>
      <w:r>
        <w:t>2. Tổ chức, cơ quan hoặc đơn vị được ủy quyền thu phí phải niêm yết và công khai mức thu áp dụng thống nhất tại quầy thu ngân, nơi trực tiếp thu phí.</w:t>
      </w:r>
    </w:p>
    <w:p>
      <w:r>
        <w:t>Điều 4.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thay thế Nghị quyết số 82/2017/NQ-HĐND ngày 20 tháng 7 năm 2017 của Hội đồng nhân dân tỉnh quy định mức thu phí bảo vệ môi trường đối với khai thác khoáng sản trên địa bàn tỉnh Kiên Giang.</w:t>
      </w:r>
    </w:p>
    <w:p>
      <w:r>
        <w:t>4. Nghị quyết này đã được Hội đồng nhân dân tỉnh Kiên Giang khóa X, Kỳ họp thứ Hai mươi bốn thông qua ngày 18 tháng 7 năm 2024 và có hiệu lực từ ngày 01 tháng 8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