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Nghị quyết 19/2021/NQ-HĐND quy định cơ chế hỗ trợ đầu tư phát triển kết cấu hạ tầng xây dựng nông thôn mới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13/2024/NQ-HĐND</w:t>
      </w:r>
    </w:p>
    <w:p>
      <w:r>
        <w:t>Thái Nguyên, ngày 06 tháng 9 năm 2024</w:t>
      </w:r>
    </w:p>
    <w:p>
      <w:r>
        <w:t>NGHỊ QUYẾT</w:t>
      </w:r>
    </w:p>
    <w:p>
      <w:r>
        <w:t>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Thực hiện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Xét Tờ trình số 92/TTr-UBND ngày 16 tháng 8 năm 2024 của Ủy ban nhân dân tỉnh Thái Nguyên về dự thảo Nghị quyết 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19/2021/NQ-HĐND ngày 10 tháng 12 năm 2021 của Hội đồng nhân dân tỉnh Quy định cơ chế hỗ trợ đầu tư phát triển kết cấu hạ tầng xây dựng nông thôn mới trên địa bàn tỉnh Thái Nguyên</w:t>
      </w:r>
    </w:p>
    <w:p>
      <w:r>
        <w:t>1. Sửa đổi, bổ sung điểm b khoản 2 Điều 1 như sau:</w:t>
      </w:r>
    </w:p>
    <w:p>
      <w:r>
        <w:t>“b) Huyện đăng ký đạt chuẩn nông thôn mới, nông thôn mới nâng cao.”</w:t>
      </w:r>
    </w:p>
    <w:p>
      <w:r>
        <w:t>2. Bổ sung khoản 6 và khoản 7 vào Điều 3 như sau:</w:t>
      </w:r>
    </w:p>
    <w:p>
      <w:r>
        <w:t>“6. Hỗ trợ huyện trong năm đăng ký đạt chuẩn nông thôn mới nâng cao: 10.000 triệu đồng/huyện và 10.000 tấn xi măng/huyện.</w:t>
      </w:r>
    </w:p>
    <w:p>
      <w:r>
        <w:t>7. Định mức phân bổ xi măng cho đối tượng các xã theo quy định tại Điều này là cơ sở để tỉnh phân bổ xi măng cho các huyện, thành phố. Hằng năm, các huyện, thành phố căn cứ vào nhu cầu sử dụng xi măng của từng xã xây dựng kết cấu hạ tầng nông thôn mới tại địa phương để thực hiện phân bổ xi măng cho phù hợp, đảm bảo đúng quy định hiện hành.”</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