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nhiệm vụ chi duy tu, bảo dưỡng và xử lý cấp bách sự cố đê điều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13/2023/NQ-HĐND</w:t>
      </w:r>
    </w:p>
    <w:p>
      <w:r>
        <w:t>Vĩnh Long, ngày 12 tháng 12 năm 2023</w:t>
      </w:r>
    </w:p>
    <w:p>
      <w:r>
        <w:t>NGHỊ QUYẾT</w:t>
      </w:r>
    </w:p>
    <w:p>
      <w:r>
        <w:t>QUY ĐỊNH NỘI DUNG, NHIỆM VỤ CHI DUY TU, BẢO DƯỠNG VÀ XỬ LÝ CẤP BÁCH SỰ CỐ ĐÊ ĐIỀU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68/2020/TT-BTC ngày 15 tháng 7 năm 2020 của Bộ trưởng Bộ Tài chính quy định quản lý, sử dụng và thanh quyết toán kinh phí thường xuyên thực hiện duy tu, bảo dưỡng đê điều và xử lý cấp bách sự cố đê điều;</w:t>
      </w:r>
    </w:p>
    <w:p>
      <w:r>
        <w:t>Xét Tờ trình số 222/TTr-UBND ngày 13 tháng 11 năm 2023 của Ủy ban nhân dân tỉnh dự thảo Nghị quyết Quy định nội dung, nhiệm vụ chi duy tu, bảo dưỡng và xử lý cấp bách sự cố đê điều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nhiệm vụ chi duy tu, bảo dưỡng và xử lý cấp bách sự cố đê điều trên địa bàn tỉnh Vĩnh Long.</w:t>
      </w:r>
    </w:p>
    <w:p>
      <w:r>
        <w:t>2. Đối tượng áp dụng</w:t>
      </w:r>
    </w:p>
    <w:p>
      <w:r>
        <w:t>Các cơ quan, đơn vị, tổ chức, cá nhân có liên quan đến việc sử dụng kinh phí duy tu, bảo dưỡng đê điều và xử lý cấp bách sự cố đê điều.</w:t>
      </w:r>
    </w:p>
    <w:p>
      <w:r>
        <w:t>3. Đối với đê chuyên dùng của các ngành, các tổ chức kinh tế; kinh phí duy tu, bảo dưỡng đê điều và xử lý cấp bách sự cố đê điều do các chủ công trình bảo đảm.</w:t>
      </w:r>
    </w:p>
    <w:p>
      <w:r>
        <w:t>Điều 2. Nội dung, nhiệm vụ chi duy tu, bảo dưỡng và xử lý cấp bách sự cố đê điều</w:t>
      </w:r>
    </w:p>
    <w:p>
      <w:r>
        <w:t>1. Nội dung, nhiệm vụ chi duy tu, bảo dưỡng đê điều</w:t>
      </w:r>
    </w:p>
    <w:p>
      <w:r>
        <w:t>a) Sửa chữa, cải tạo, gia cố mặt đê.</w:t>
      </w:r>
    </w:p>
    <w:p>
      <w:r>
        <w:t>b) Sửa chữa, gia cố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w:t>
      </w:r>
    </w:p>
    <w:p>
      <w:r>
        <w:t>k) Bổ sung, bảo dưỡng, thu gom vật tư dự trữ phòng, chống lụt bão liên quan đến đê điều do địa phương quản lý.</w:t>
      </w:r>
    </w:p>
    <w:p>
      <w:r>
        <w:t>l) Khảo sát địa hình, địa chất, khảo sát mặt cắt cố định ngang sông định kỳ, đo đạc sơ họa diễn biến lòng dẫn;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là các sự cố phát sinh trước, trong và sau mùa mưa, bão, lũ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trường hợp nước lũ tràn qua đỉnh đê.</w:t>
      </w:r>
    </w:p>
    <w:p>
      <w:r>
        <w:t>h) Xử lý các sự cố hư hỏng cống qua đê.</w:t>
      </w:r>
    </w:p>
    <w:p>
      <w:r>
        <w:t>i) Hàn khẩu đê.</w:t>
      </w:r>
    </w:p>
    <w:p>
      <w:r>
        <w:t>Điều 3. Kinh phí thực hiện</w:t>
      </w:r>
    </w:p>
    <w:p>
      <w:r>
        <w:t>1. Kinh phí chi thường xuyên để thực hiện duy tu, bảo dưỡng và xử lý cấp bách sự cố đê điều đối với các tuyến đê cấp IV, cấp V được bố trí từ nguồn ngân sách nhà nước theo phân cấp hiện hành và huy động từ các nguồn vốn hợp pháp khác.</w:t>
      </w:r>
    </w:p>
    <w:p>
      <w:r>
        <w:t>2. Việc lập, phân bổ, chấp hành dự toán và quyết toán kinh phí duy tu, bảo dưỡng và xử lý sự cố cấp bách đê điều thực hiện theo quy định của Luật Ngân sách nhà nước và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Điều 4.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Trường hợp văn bản quy phạm pháp luật được dẫn chiếu Nghị quyết này được sửa đổi, bổ sung hoặc thay thế bằng văn bản quy phạm pháp luật khác thì áp dụng quy định tại văn bản sửa đổi, bổ sung hoặc thay thế./.</w:t>
      </w:r>
    </w:p>
    <w:p>
      <w:r>
        <w:t>Nơi nhận:</w:t>
      </w:r>
    </w:p>
    <w:p>
      <w:r>
        <w:t>- Ủy ban Thường vụ Quốc hội;</w:t>
      </w:r>
    </w:p>
    <w:p>
      <w:r>
        <w:t>- Chính phủ;</w:t>
      </w:r>
    </w:p>
    <w:p>
      <w:r>
        <w:t>- Bộ Tài chính;</w:t>
      </w:r>
    </w:p>
    <w:p>
      <w:r>
        <w:t>- Bộ Nông nghiệp và PTNT;</w:t>
      </w:r>
    </w:p>
    <w:p>
      <w:r>
        <w:t>- Bộ Kế hoạch và Đầu tư;</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