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121/NQ-HĐND năm 2024 giao kế hoạch đầu tư công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121/NQ-HĐND</w:t>
      </w:r>
    </w:p>
    <w:p>
      <w:r>
        <w:t>Thừa Thiên Huế, ngày 10 tháng 12 năm 2024</w:t>
      </w:r>
    </w:p>
    <w:p>
      <w:r>
        <w:t>NGHỊ QUYẾT</w:t>
      </w:r>
    </w:p>
    <w:p>
      <w:r>
        <w:t>VỀ VIỆC GIAO KẾ HOẠCH ĐẦU TƯ CÔNG NĂM 2025</w:t>
      </w:r>
    </w:p>
    <w:p>
      <w:r>
        <w:t>HỘI ĐỒNG NHÂN DÂN TỈNH THỪA THIÊN HUẾ</w:t>
      </w:r>
    </w:p>
    <w:p>
      <w:r>
        <w:t>KHÓA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Xét Tờ trình số 13007/TTr-UBND ngày 02 tháng 12 năm 2024 của Ủy ban nhân dân tỉnh về việc giao kế hoạch đầu tư công năm 2025; Báo cáo thẩm tra của Ban Kinh tế - Ngân sách và ý kiến thảo luận của các đại biểu Hội đồng nhân dân tỉnh tại kỳ họp,</w:t>
      </w:r>
    </w:p>
    <w:p>
      <w:r>
        <w:t>QUYẾT NGHỊ:</w:t>
      </w:r>
    </w:p>
    <w:p>
      <w:r>
        <w:t>Điều 1.    Thống nhất kế hoạch đầu tư vốn ngân sách nhà nước năm 2025 tỉnh Thừa Thiên Huế là  4.537,304 tỷ đồng , bao gồm:</w:t>
      </w:r>
    </w:p>
    <w:p>
      <w:r>
        <w:t>1. Vốn ngân sách địa phương: 3.364,200 tỷ đồng</w:t>
      </w:r>
    </w:p>
    <w:p>
      <w:r>
        <w:t>a) Chi xây dựng cơ bản nguồn tập trung trong nước: 758,900 tỷ đồng</w:t>
      </w:r>
    </w:p>
    <w:p>
      <w:r>
        <w:t>Trong đó:</w:t>
      </w:r>
    </w:p>
    <w:p>
      <w:r>
        <w:t>- Chi XDCB từ nguồn cân đối NSĐP 513,900 tỷ đồng</w:t>
      </w:r>
    </w:p>
    <w:p>
      <w:r>
        <w:t>- Chi XDCB từ nguồn thu phí tham quan di tích 245,000 tỷ đồng</w:t>
      </w:r>
    </w:p>
    <w:p>
      <w:r>
        <w:t>b) Đầu tư từ nguồn thu sử dụng đất: 2.400,000 tỷ đồng</w:t>
      </w:r>
    </w:p>
    <w:p>
      <w:r>
        <w:t>c) Đầu tư từ nguồn xổ số kiến thiết: 135,000 tỷ đồng</w:t>
      </w:r>
    </w:p>
    <w:p>
      <w:r>
        <w:t>d) Đầu tư từ nguồn vốn vay lại: 70,300 tỷ đồng</w:t>
      </w:r>
    </w:p>
    <w:p>
      <w:r>
        <w:t>2. Vốn ngân sách trung ương: 1.173,104 tỷ đồng</w:t>
      </w:r>
    </w:p>
    <w:p>
      <w:r>
        <w:t>a) Vốn ngân sách trung ương trong nước: 1.001,112 tỷ đồng</w:t>
      </w:r>
    </w:p>
    <w:p>
      <w:r>
        <w:t>- Chương trình mục tiêu quốc gia: 202,798 tỷ đồng</w:t>
      </w:r>
    </w:p>
    <w:p>
      <w:r>
        <w:t>- Vốn NSTW thuộc kế hoạch trung hạn giai đoạn 2021-2025: 798,314 tỷ đồng</w:t>
      </w:r>
    </w:p>
    <w:p>
      <w:r>
        <w:t>b) Vốn nước ngoài ODA, vay ưu đãi: 171,992 tỷ đồng</w:t>
      </w:r>
    </w:p>
    <w:p>
      <w:r>
        <w:t>(Chi tiết tại các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9 thông qua ngày 10 tháng 12 năm 2024./.</w:t>
      </w:r>
    </w:p>
    <w:p>
      <w:r>
        <w:t>Nơi nhận:</w:t>
      </w:r>
    </w:p>
    <w:p>
      <w:r>
        <w:t>- Như Điều 2;</w:t>
      </w:r>
    </w:p>
    <w:p>
      <w:r>
        <w:t>- UBTV Quốc hội, Chính phủ;</w:t>
      </w:r>
    </w:p>
    <w:p>
      <w:r>
        <w:t>- Ban Công tác đại biểu;</w:t>
      </w:r>
    </w:p>
    <w:p>
      <w:r>
        <w:t>- Các Bộ: Kế hoạch và Đầu tư, Tài chính;</w:t>
      </w:r>
    </w:p>
    <w:p>
      <w:r>
        <w:t>- Thường vụ Tỉnh uỷ;</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