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Nghị quyết 11/2020/NQ-HĐND quy định mức thu phí, lệ phí và tỷ lệ (%) trích để lại từ nguồn thu phí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12/2023/NQ-HĐND</w:t>
      </w:r>
    </w:p>
    <w:p>
      <w:r>
        <w:t>Long An, ngày 12 tháng 7 năm 2023</w:t>
      </w:r>
    </w:p>
    <w:p>
      <w:r>
        <w:t>NGHỊ QUYẾT</w:t>
      </w:r>
    </w:p>
    <w:p>
      <w:r>
        <w:t>VỀ SỬA ĐỔI, BỔ SUNG MỘT SỐ ĐIỀU CỦA NGHỊ QUYẾT SỐ 11/2020/NQ-HĐND NGÀY 09 THÁNG 7 NĂM 2020 CỦA HỘI ĐỒNG NHÂN DÂN TỈNH QUY ĐỊNH MỨC THU PHÍ, LỆ PHÍ VÀ TỶ LỆ (%) TRÍCH ĐỂ LẠI TỪ NGUỒN THU PHÍ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1831/TTr-UBND ngày 29 tháng 6 năm 2023 của Ủy ban nhân dân tỉnh về sửa đổi, bổ sung một số điều của Nghị quyết số 11/2020/NQ-HĐND ngày 09 tháng 7 năm 2020 của Hội đồng nhân dân tỉnh quy định mức thu phí, lệ phí và tỷ lệ (%) trích để lại từ nguồn thu phí trên địa bàn tỉnh Long An; Báo cáo thẩm tra số 625/BC-HĐND ngày 30 tháng 6 năm 2023 của Ban Kinh tế - ngân sách Hội đồng nhân dân tỉnh và ý kiến thảo luận của các đại biểu Hội đồng nhân dân tỉnh tại kỳ họp.</w:t>
      </w:r>
    </w:p>
    <w:p>
      <w:r>
        <w:t>QUYẾT NGHỊ:</w:t>
      </w:r>
    </w:p>
    <w:p>
      <w:r>
        <w:t>Điều 1.  Thống nhất sửa đổi, bổ sung phần II, mục A - Phí sử dụng các công trình kết cấu hạ tầng (thu đối với phương tiện ra, vào cửa khẩu quốc tế Bình Hiệp) của Phụ lục mức thu phí, lệ phí và tỷ lệ (%) trích để lại từ nguồn thu phí trên địa bàn tỉnh Long An ban hành kèm theo Nghị quyết số 11/2020/NQ-HĐND ngày 09 tháng 7 năm 2020 của Hội đồng nhân dân tỉnh quy định mức thu phí, lệ phí và tỷ lệ (%) trích để lại từ nguồn thu phí trên địa bàn tỉnh Long An theo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khoá X, kỳ họp thứ 11 (kỳ họp lệ giữa năm 2023) thông qua ngày 12 tháng 7 năm 2023 và có hiệu lực thi hành kể từ ngày 01 tháng 01 năm 2024.</w:t>
      </w:r>
    </w:p>
    <w:p>
      <w:r>
        <w:t>Nghị quyết số 08/2021/NQ-HĐND ngày 17 tháng 8 năm 2021 của Hội đồng nhân dân tỉnh về sửa đổi, bổ sung một số điều của Nghị quyết số 11/2020/NQ-HĐND ngày 09 tháng 7 năm 2020 của Hội đồng nhân dân tỉnh quy định mức thu phí, lệ phí và tỷ lệ (%) trích để lại từ nguồn thu phí trên địa bàn tỉnh Long An hết hiệu lực kể từ ngày Nghị quyết này có hiệu lực thi hành./.</w:t>
      </w:r>
    </w:p>
    <w:p>
      <w:r>
        <w:t>Nơi nhận:</w:t>
      </w:r>
    </w:p>
    <w:p>
      <w:r>
        <w:t>- UB Thường vụ Quốc hội (b/c);</w:t>
      </w:r>
    </w:p>
    <w:p>
      <w:r>
        <w:t>- Chính phủ (b/c);</w:t>
      </w:r>
    </w:p>
    <w:p>
      <w:r>
        <w:t>- VP. Quốc hội, VP.CP (TP.HCM) (b/c);</w:t>
      </w:r>
    </w:p>
    <w:p>
      <w:r>
        <w:t>- Ban Công tác đại biểu của UBTVQH (b/c);</w:t>
      </w:r>
    </w:p>
    <w:p>
      <w:r>
        <w:t>- Bộ Tài chính (b/c);</w:t>
      </w:r>
    </w:p>
    <w:p>
      <w:r>
        <w:t>- Vụ Pháp chế - Bộ tài chính;</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w:t>
      </w:r>
    </w:p>
    <w:p>
      <w:r>
        <w:t>SỬA ĐỔI, BỔ SUNG PHẦN II, MỤC A-PHÍ SỬ DỤNG CÁC CÔNG TRÌNH KẾT CẤU HẠ TẦNG (THU ĐỐI VỚI PHƯƠNG TIỆN RA, VÀO CỬA KHẨU QUỐC TẾ BÌNH HIỆP)</w:t>
      </w:r>
    </w:p>
    <w:p>
      <w:r>
        <w:t>(Ban hành kèm theo Nghị quyết số 12/2023/NQ-HĐND ngày 12/7/2023 của Hội đồng nhân dân tỉnh)</w:t>
      </w:r>
    </w:p>
    <w:p>
      <w:r>
        <w:t>STT</w:t>
      </w:r>
    </w:p>
    <w:p>
      <w:r>
        <w:t>DANH MỤC CÁC LOẠI PHÍ, LỆ PHÍ</w:t>
      </w:r>
    </w:p>
    <w:p>
      <w:r>
        <w:t>ĐVT</w:t>
      </w:r>
    </w:p>
    <w:p>
      <w:r>
        <w:t>Mức thu (đồng)</w:t>
      </w:r>
    </w:p>
    <w:p>
      <w:r>
        <w:t>Tỷ lệ để lại cho đơn vị thu (%)</w:t>
      </w:r>
    </w:p>
    <w:p>
      <w:r>
        <w:t>Ghi chú</w:t>
      </w:r>
    </w:p>
    <w:p>
      <w:r>
        <w:t>A</w:t>
      </w:r>
    </w:p>
    <w:p>
      <w:r>
        <w:t>DANH MỤC PHÍ</w:t>
      </w:r>
    </w:p>
    <w:p>
      <w:r>
        <w:t>II</w:t>
      </w:r>
    </w:p>
    <w:p>
      <w:r>
        <w:t>Phí sử dụng các công trình kết cấu hạ tầng (thu đối với phương tiện ra, vào cửa khẩu quốc tế Bình Hiệp)</w:t>
      </w:r>
    </w:p>
    <w:p>
      <w:r>
        <w:t>đồng/xe/ lần ra, vào</w:t>
      </w:r>
    </w:p>
    <w:p>
      <w:r>
        <w:t>90%</w:t>
      </w:r>
    </w:p>
    <w:p>
      <w:r>
        <w:t>Đối tượng miễn thu phí:</w:t>
      </w:r>
    </w:p>
    <w:p>
      <w:r>
        <w:t>a. Xe công vụ gồm: xe của các cơ quan Đảng, Nhà nước, Đoàn thể (không bao gồm xe của Doanh nghiệp Nhà nước) đi công tác; xe của Chính quyền các tỉnh thuộc Vương Quốc Campuchia và xe các Đoàn công tác nước ngoài.</w:t>
      </w:r>
    </w:p>
    <w:p>
      <w:r>
        <w:t>b. Xe cứu thương; xe cứu hỏa; xe chở hàng viện trợ, cứu trợ thiên tai, dịch bệnh; xe làm nhiệm vụ khẩn cấp về chống lụt, bão; xe làm nhiệm vụ theo quy định của pháp luật về tình trạng khẩn cấp khi có thảm họa lớn, thiên tai, dịch bệnh nguy hiểm.</w:t>
      </w:r>
    </w:p>
    <w:p>
      <w:r>
        <w:t>c. Xe chuyên dùng phục vụ quốc phòng, an ninh (xe tăng; xe bọc thép; xe kéo pháo; xe chở lực lượng vũ trang, hàng hóa quân sự;...); xe ô tô của lực lượng công an, quốc phòng sử dụng Vé đường bộ toàn quốc theo quy định của pháp luật.</w:t>
      </w:r>
    </w:p>
    <w:p>
      <w:r>
        <w:t>1</w:t>
      </w:r>
    </w:p>
    <w:p>
      <w:r>
        <w:t>Phương tiện vận tải chở hàng hóa xuất khẩu, nhập khẩu</w:t>
      </w:r>
    </w:p>
    <w:p>
      <w:r>
        <w:t>1.1</w:t>
      </w:r>
    </w:p>
    <w:p>
      <w:r>
        <w:t>Đối với hàng hóa là hoa quả, nông sản</w:t>
      </w:r>
    </w:p>
    <w:p>
      <w:r>
        <w:t>1.1.1</w:t>
      </w:r>
    </w:p>
    <w:p>
      <w:r>
        <w:t>Xe ô tô có tải trọng dưới 02 tấn, xe 03 bánh và các loại xe tương tự</w:t>
      </w:r>
    </w:p>
    <w:p>
      <w:r>
        <w:t>24,000</w:t>
      </w:r>
    </w:p>
    <w:p>
      <w:r>
        <w:t>1.1.2</w:t>
      </w:r>
    </w:p>
    <w:p>
      <w:r>
        <w:t>Xe ô tô có tải trọng từ 02 đến dưới 04 tấn</w:t>
      </w:r>
    </w:p>
    <w:p>
      <w:r>
        <w:t>48,000</w:t>
      </w:r>
    </w:p>
    <w:p>
      <w:r>
        <w:t>1.1.3</w:t>
      </w:r>
    </w:p>
    <w:p>
      <w:r>
        <w:t>Xe ô tô có tải trọng từ 04 đến dưới 10 tấn</w:t>
      </w:r>
    </w:p>
    <w:p>
      <w:r>
        <w:t>72,000</w:t>
      </w:r>
    </w:p>
    <w:p>
      <w:r>
        <w:t>1.1.4</w:t>
      </w:r>
    </w:p>
    <w:p>
      <w:r>
        <w:t>Xe ô tô có tải trọng từ 10 đến dưới 18 tấn; Xe chở hàng bằng container 20fit</w:t>
      </w:r>
    </w:p>
    <w:p>
      <w:r>
        <w:t>96,000</w:t>
      </w:r>
    </w:p>
    <w:p>
      <w:r>
        <w:t>1.1.5</w:t>
      </w:r>
    </w:p>
    <w:p>
      <w:r>
        <w:t>Xe ô tô có tải trọng từ 18 tấn trở lên; Xe chở hàng bằng container 40fit</w:t>
      </w:r>
    </w:p>
    <w:p>
      <w:r>
        <w:t>120,000</w:t>
      </w:r>
    </w:p>
    <w:p>
      <w:r>
        <w:t>1.2</w:t>
      </w:r>
    </w:p>
    <w:p>
      <w:r>
        <w:t>Đối với hàng hóa khác (trừ các loại gỗ)</w:t>
      </w:r>
    </w:p>
    <w:p>
      <w:r>
        <w:t>1.2.1</w:t>
      </w:r>
    </w:p>
    <w:p>
      <w:r>
        <w:t>Xe ô tô có tải trọng dưới 02 tấn, xe 03 bánh và các loại xe tương tự</w:t>
      </w:r>
    </w:p>
    <w:p>
      <w:r>
        <w:t>30,000</w:t>
      </w:r>
    </w:p>
    <w:p>
      <w:r>
        <w:t>1.2.2</w:t>
      </w:r>
    </w:p>
    <w:p>
      <w:r>
        <w:t>Xe ô tô có tải trọng từ 02 đến dưới 04 tấn</w:t>
      </w:r>
    </w:p>
    <w:p>
      <w:r>
        <w:t>60,000</w:t>
      </w:r>
    </w:p>
    <w:p>
      <w:r>
        <w:t>1.2.3</w:t>
      </w:r>
    </w:p>
    <w:p>
      <w:r>
        <w:t>Xe ô tô có tải trọng từ 04 đến dưới 10 tấn</w:t>
      </w:r>
    </w:p>
    <w:p>
      <w:r>
        <w:t>90,000</w:t>
      </w:r>
    </w:p>
    <w:p>
      <w:r>
        <w:t>1.2.4</w:t>
      </w:r>
    </w:p>
    <w:p>
      <w:r>
        <w:t>Xe ô tô có tải trọng từ 10 đến dưới 18 tấn; Xe chở hàng bằng container 20fit</w:t>
      </w:r>
    </w:p>
    <w:p>
      <w:r>
        <w:t>120,000</w:t>
      </w:r>
    </w:p>
    <w:p>
      <w:r>
        <w:t>1.2.5</w:t>
      </w:r>
    </w:p>
    <w:p>
      <w:r>
        <w:t>Xe ô tô có tải trọng từ 18 tấn trở lên; Xe chờ hàng bằng container 40fit</w:t>
      </w:r>
    </w:p>
    <w:p>
      <w:r>
        <w:t>150,000</w:t>
      </w:r>
    </w:p>
    <w:p>
      <w:r>
        <w:t>1.3</w:t>
      </w:r>
    </w:p>
    <w:p>
      <w:r>
        <w:t>Đối với phương tiện chở hàng hóa là gỗ</w:t>
      </w:r>
    </w:p>
    <w:p>
      <w:r>
        <w:t>1.3.1</w:t>
      </w:r>
    </w:p>
    <w:p>
      <w:r>
        <w:t>Đối với phương tiện chở gỗ từ nhóm 1, 2, 3</w:t>
      </w:r>
    </w:p>
    <w:p>
      <w:r>
        <w:t>Mức thu áp dụng bằng 02 lần mức thu quy định tại mục 1.2</w:t>
      </w:r>
    </w:p>
    <w:p>
      <w:r>
        <w:t>Xe ô tô có tải trọng dưới 02 tấn, xe 03 bánh và các loại xe tương tự</w:t>
      </w:r>
    </w:p>
    <w:p>
      <w:r>
        <w:t>60,000</w:t>
      </w:r>
    </w:p>
    <w:p>
      <w:r>
        <w:t>Xe ô tô có tải trọng từ 02 đến dưới 04 tấn</w:t>
      </w:r>
    </w:p>
    <w:p>
      <w:r>
        <w:t>120,000</w:t>
      </w:r>
    </w:p>
    <w:p>
      <w:r>
        <w:t>Xe ô tô có tải trọng từ 04 đến dưới 10 tấn</w:t>
      </w:r>
    </w:p>
    <w:p>
      <w:r>
        <w:t>180,000</w:t>
      </w:r>
    </w:p>
    <w:p>
      <w:r>
        <w:t>Xe ô tô có tải trọng từ 10 đến dưới 18 tấn; Xe chở hàng bằng container 20fit</w:t>
      </w:r>
    </w:p>
    <w:p>
      <w:r>
        <w:t>240,000</w:t>
      </w:r>
    </w:p>
    <w:p>
      <w:r>
        <w:t>Xe ô tô có tải trọng từ 18 tấn trở lên; Xe chở hàng bằng container 40fit</w:t>
      </w:r>
    </w:p>
    <w:p>
      <w:r>
        <w:t>300,000</w:t>
      </w:r>
    </w:p>
    <w:p>
      <w:r>
        <w:t>1.3.2</w:t>
      </w:r>
    </w:p>
    <w:p>
      <w:r>
        <w:t>Đối với phương tiện chở gỗ không thuộc gỗ nhóm 1, 2, 3 (gỗ có giá trị thấp, củi đốt,...)</w:t>
      </w:r>
    </w:p>
    <w:p>
      <w:r>
        <w:t>Mức thu áp dụng bằng mức thu quy định tại mục 1.2</w:t>
      </w:r>
    </w:p>
    <w:p>
      <w:r>
        <w:t>Xe ô tô có tải trọng dưới 02 tấn, xe 03 bánh và các loại xe tương tự</w:t>
      </w:r>
    </w:p>
    <w:p>
      <w:r>
        <w:t>30,000</w:t>
      </w:r>
    </w:p>
    <w:p>
      <w:r>
        <w:t>Xe ô tô có tải trọng từ 02 đến dưới 04 tấn</w:t>
      </w:r>
    </w:p>
    <w:p>
      <w:r>
        <w:t>60,000</w:t>
      </w:r>
    </w:p>
    <w:p>
      <w:r>
        <w:t>Xe ô tô có tải trọng từ 04 đến dưới 10 tấn</w:t>
      </w:r>
    </w:p>
    <w:p>
      <w:r>
        <w:t>90,000</w:t>
      </w:r>
    </w:p>
    <w:p>
      <w:r>
        <w:t>Xe ô tô có tải trọng từ 10 đến dưới 18 tấn; Xe chở hàng bằng container 20fit</w:t>
      </w:r>
    </w:p>
    <w:p>
      <w:r>
        <w:t>120,000</w:t>
      </w:r>
    </w:p>
    <w:p>
      <w:r>
        <w:t>Xe ô tô có tải trọng từ 18 tấn trở lên; Xe chở hàng bằng container 40fit</w:t>
      </w:r>
    </w:p>
    <w:p>
      <w:r>
        <w:t>150,000</w:t>
      </w:r>
    </w:p>
    <w:p>
      <w:r>
        <w:t>2</w:t>
      </w:r>
    </w:p>
    <w:p>
      <w:r>
        <w:t>Phương tiện vận tải chở hàng hóa tạm nhập tái xuất, hàng hóa tạm xuất tái nhập, hàng hóa chuyển khẩu, hàng hóa của nước ngoài gửi kho ngoại quan, hàng quá cảnh, hàng hóa chuyển cảng</w:t>
      </w:r>
    </w:p>
    <w:p>
      <w:r>
        <w:t>2.1</w:t>
      </w:r>
    </w:p>
    <w:p>
      <w:r>
        <w:t>Phương tiện vận tải chở hàng hóa là hoa quả, nông sản</w:t>
      </w:r>
    </w:p>
    <w:p>
      <w:r>
        <w:t>2.1.1</w:t>
      </w:r>
    </w:p>
    <w:p>
      <w:r>
        <w:t>Xe ô tô có tải trọng dưới 04 tấn</w:t>
      </w:r>
    </w:p>
    <w:p>
      <w:r>
        <w:t>240,000</w:t>
      </w:r>
    </w:p>
    <w:p>
      <w:r>
        <w:t>2.1.2</w:t>
      </w:r>
    </w:p>
    <w:p>
      <w:r>
        <w:t>Xe ô tô có tải trọng từ 04 đến dưới 10 tấn</w:t>
      </w:r>
    </w:p>
    <w:p>
      <w:r>
        <w:t>360,000</w:t>
      </w:r>
    </w:p>
    <w:p>
      <w:r>
        <w:t>2.1.3</w:t>
      </w:r>
    </w:p>
    <w:p>
      <w:r>
        <w:t>Xe ô tô có tải trọng từ 10 đến dưới 18 tấn; Xe chở hàng bằng container 20fit</w:t>
      </w:r>
    </w:p>
    <w:p>
      <w:r>
        <w:t>480,000</w:t>
      </w:r>
    </w:p>
    <w:p>
      <w:r>
        <w:t>2.1.4</w:t>
      </w:r>
    </w:p>
    <w:p>
      <w:r>
        <w:t>Xe ô tô có tải trọng từ 18 tấn trở lên; Xe chở hàng bằng container 40fit</w:t>
      </w:r>
    </w:p>
    <w:p>
      <w:r>
        <w:t>600,000</w:t>
      </w:r>
    </w:p>
    <w:p>
      <w:r>
        <w:t>2.2</w:t>
      </w:r>
    </w:p>
    <w:p>
      <w:r>
        <w:t>Phương tiện vận tải chở hàng hóa khác</w:t>
      </w:r>
    </w:p>
    <w:p>
      <w:r>
        <w:t>2.2.1</w:t>
      </w:r>
    </w:p>
    <w:p>
      <w:r>
        <w:t>Xe ô tô có tải trọng dưới 04 tấn</w:t>
      </w:r>
    </w:p>
    <w:p>
      <w:r>
        <w:t>300,000</w:t>
      </w:r>
    </w:p>
    <w:p>
      <w:r>
        <w:t>2.2.2</w:t>
      </w:r>
    </w:p>
    <w:p>
      <w:r>
        <w:t>Xe ô tô có tải trọng từ 04 đến dưới 10 tấn</w:t>
      </w:r>
    </w:p>
    <w:p>
      <w:r>
        <w:t>450,000</w:t>
      </w:r>
    </w:p>
    <w:p>
      <w:r>
        <w:t>2.2.3</w:t>
      </w:r>
    </w:p>
    <w:p>
      <w:r>
        <w:t>Xe ô tô có tải trọng từ 10 đến dưới 18 tấn; Xe chở hàng bằng container 20fit</w:t>
      </w:r>
    </w:p>
    <w:p>
      <w:r>
        <w:t>600,000</w:t>
      </w:r>
    </w:p>
    <w:p>
      <w:r>
        <w:t>2.2.4</w:t>
      </w:r>
    </w:p>
    <w:p>
      <w:r>
        <w:t>Xe ô tô có tải trọng từ 18 tấn trở lên; Xe chở hàng bằng container 40fit</w:t>
      </w:r>
    </w:p>
    <w:p>
      <w:r>
        <w:t>750,000</w:t>
      </w:r>
    </w:p>
    <w:p>
      <w:r>
        <w:t>2.3</w:t>
      </w:r>
    </w:p>
    <w:p>
      <w:r>
        <w:t>Đối với phương tiện chở hàng hóa là gỗ</w:t>
      </w:r>
    </w:p>
    <w:p>
      <w:r>
        <w:t>2.3.1</w:t>
      </w:r>
    </w:p>
    <w:p>
      <w:r>
        <w:t>Đối với phương tiện chở gỗ từ nhóm 1, 2, 3</w:t>
      </w:r>
    </w:p>
    <w:p>
      <w:r>
        <w:t>Mức thu áp dụng bằng 02 lần mức thu quy định tại mục 2.2</w:t>
      </w:r>
    </w:p>
    <w:p>
      <w:r>
        <w:t>Xe ô tô có tải trọng dưới 04 tấn</w:t>
      </w:r>
    </w:p>
    <w:p>
      <w:r>
        <w:t>600,000</w:t>
      </w:r>
    </w:p>
    <w:p>
      <w:r>
        <w:t>Xe ô tô có tải trọng từ 04 đến dưới 10 tấn</w:t>
      </w:r>
    </w:p>
    <w:p>
      <w:r>
        <w:t>900,000</w:t>
      </w:r>
    </w:p>
    <w:p>
      <w:r>
        <w:t>Xe ô tô có tải trọng từ 10 đến dưới 18 tấn; Xe chở hàng bằng container 20fit</w:t>
      </w:r>
    </w:p>
    <w:p>
      <w:r>
        <w:t>1,200,000</w:t>
      </w:r>
    </w:p>
    <w:p>
      <w:r>
        <w:t>Xe ô tô có tải trọng từ 18 tấn trở lên; Xe chở hàng bằng container 40fit</w:t>
      </w:r>
    </w:p>
    <w:p>
      <w:r>
        <w:t>1,500,000</w:t>
      </w:r>
    </w:p>
    <w:p>
      <w:r>
        <w:t>2.3.2</w:t>
      </w:r>
    </w:p>
    <w:p>
      <w:r>
        <w:t>Đối với phương tiện chở gỗ không thuộc gỗ nhóm 1, 2, 3 (gỗ có giá trị thấp, củi đốt,...)</w:t>
      </w:r>
    </w:p>
    <w:p>
      <w:r>
        <w:t>Mức thu áp dụng bằng mức thu quy định tại mục 2.2</w:t>
      </w:r>
    </w:p>
    <w:p>
      <w:r>
        <w:t>Xe ô tô có tải trọng dưới 04 tấn</w:t>
      </w:r>
    </w:p>
    <w:p>
      <w:r>
        <w:t>300,000</w:t>
      </w:r>
    </w:p>
    <w:p>
      <w:r>
        <w:t>Xe ô tô có tải trọng từ 04 đến dưới 10 tấn</w:t>
      </w:r>
    </w:p>
    <w:p>
      <w:r>
        <w:t>450,000</w:t>
      </w:r>
    </w:p>
    <w:p>
      <w:r>
        <w:t>Xe ô tô có tải trọng từ 10 đến dưới 18 tấn; Xe chở hàng bằng container 20fit</w:t>
      </w:r>
    </w:p>
    <w:p>
      <w:r>
        <w:t>600,000</w:t>
      </w:r>
    </w:p>
    <w:p>
      <w:r>
        <w:t>Xe ô tô có tải trọng từ 18 tấn trở lên; Xe chở hàng bằng container 40fit</w:t>
      </w:r>
    </w:p>
    <w:p>
      <w:r>
        <w:t>750,000</w:t>
      </w:r>
    </w:p>
    <w:p>
      <w:r>
        <w:t>3</w:t>
      </w:r>
    </w:p>
    <w:p>
      <w:r>
        <w:t>Xe Khách</w:t>
      </w:r>
    </w:p>
    <w:p>
      <w:r>
        <w:t>3.1</w:t>
      </w:r>
    </w:p>
    <w:p>
      <w:r>
        <w:t>Dưới 12 chỗ ngồi</w:t>
      </w:r>
    </w:p>
    <w:p>
      <w:r>
        <w:t>12,000</w:t>
      </w:r>
    </w:p>
    <w:p>
      <w:r>
        <w:t>3.2</w:t>
      </w:r>
    </w:p>
    <w:p>
      <w:r>
        <w:t>Từ 12 đến 30 chỗ ngồi</w:t>
      </w:r>
    </w:p>
    <w:p>
      <w:r>
        <w:t>18,000</w:t>
      </w:r>
    </w:p>
    <w:p>
      <w:r>
        <w:t>3.3</w:t>
      </w:r>
    </w:p>
    <w:p>
      <w:r>
        <w:t>Từ 31 chỗ ngồi trở lên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