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110/2025/UBTVQH15 điều chỉnh mức giảm trừ gia cảnh của thuế thu nhập cá nhân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110/2025/UBTVQH15</w:t>
      </w:r>
    </w:p>
    <w:p>
      <w:r>
        <w:t>Hà Nội, ngày 17 tháng 10 năm 2025</w:t>
      </w:r>
    </w:p>
    <w:p>
      <w:r>
        <w:t>NGHỊ QUYẾT</w:t>
      </w:r>
    </w:p>
    <w:p>
      <w:r>
        <w:t>VỀ ĐIỀU CHỈNH MỨC GIẢM TRỪ GIA CẢNH CỦA THUẾ THU NHẬP CÁ NHÂN</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Thuế thu nhập cá nhân số 04/20077QH12 đã được sửa đổi, bổ sung một số điều theo Luật số 26/2012/QH13, Luật số 71/2014/QH13, Luật số 31/2024/QH15, Luật số 48/2024/QH15, Luật số 56/2024/QH15, Luật số 71/2025/QH15 và Luật số 93/2025/QH15;</w:t>
      </w:r>
    </w:p>
    <w:p>
      <w:r>
        <w:t>QUYẾT NGHỊ:</w:t>
      </w:r>
    </w:p>
    <w:p>
      <w:r>
        <w:t>Điều 1. Mức giảm trừ gia cảnh của thuế thu nhập cá nhân</w:t>
      </w:r>
    </w:p>
    <w:p>
      <w:r>
        <w:t>Điều chỉnh mức giảm trừ gia cảnh quy định tại khoản 1 Điều 19 của Luật Thuế thu nhập cá nhân như sau:</w:t>
      </w:r>
    </w:p>
    <w:p>
      <w:r>
        <w:t>a) Mức giảm trừ đối với đối tượng nộp thuế là 15,5 triệu đồng/tháng (186 triệu đồng/năm);</w:t>
      </w:r>
    </w:p>
    <w:p>
      <w:r>
        <w:t>b) Mức giảm trừ đối với mỗi người phụ thuộc là 6,2 triệu đồng/tháng.</w:t>
      </w:r>
    </w:p>
    <w:p>
      <w:r>
        <w:t>Điều 2. Hiệu lực thi hành</w:t>
      </w:r>
    </w:p>
    <w:p>
      <w:r>
        <w:t>1. Nghị quyết này có hiệu lực thi hành từ ngày 01 tháng 01 năm 2026 và áp dụng từ kỳ tính thuế năm 2026.</w:t>
      </w:r>
    </w:p>
    <w:p>
      <w:r>
        <w:t>2. Nghị quyết số 954/2020/UBTVQH14 ngày 02 tháng 6 năm 2020 của ủy ban Thường vụ Quốc hội về điều chỉnh mức giảm trừ gia cảnh của thuế thu nhập cá nhân hết hiệu lực kể từ ngày Nghị quyết này có hiệu lực thi hành.</w:t>
      </w:r>
    </w:p>
    <w:p>
      <w:r>
        <w:t>Nghị quyết này được Ủy ban Thường vụ Quốc hội nước Cộng hòa xã hội chủ nghĩa Việt Nam khóa XV, Phiên họp thứ 50 thông qua ngày 17 tháng 10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