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mức chi đảm bảo cho công tác phổ biến, giáo dục pháp luật, chuẩn tiếp cận pháp luật và hoà giải ở cơ sở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11/2024/NQ-HĐND</w:t>
      </w:r>
    </w:p>
    <w:p>
      <w:r>
        <w:t>Đắk Lắk, ngày 12 tháng 7 năm 2024</w:t>
      </w:r>
    </w:p>
    <w:p>
      <w:r>
        <w:t>NGHỊ QUYẾT</w:t>
      </w:r>
    </w:p>
    <w:p>
      <w:r>
        <w:t>QUY ĐỊNH MỨC CHI ĐẢM BẢO CHO CÔNG TÁC PHỔ BIẾN, GIÁO DỤC PHÁP LUẬT, CHUẨN TIẾP CẬN PHÁP LUẬT VÀ HÒA GIẢI Ở CƠ SỞ TRÊN ĐỊA BÀN TỈNH ĐẮK LẮK</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khoản 1 Điều 5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76/TTr-UBND ngày 26 tháng 6 năm 2024 của Ủy ban nhân dân tỉnh dự thảo Nghị quyết quy định mức chi đảm bảo cho công tác phổ biến, giáo dục pháp luật, chuẩn tiếp cận pháp luật và hoà giải ở cơ sở trên địa bàn tỉnh Đắk Lắk; Báo cáo thẩm tra số 99/BC-HĐND ngày 05 tháng 7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mức chi đảm bảo cho công tác phổ biến, giáo dục pháp luật, chuẩn tiếp cận pháp luật và hoà giải ở cơ sở trên địa bàn tỉnh Đắk Lắk;</w:t>
      </w:r>
    </w:p>
    <w:p>
      <w:r>
        <w:t>b) Các nội dung liên quan đến mức chi đảm bảo cho công tác phổ biến, giáo dục pháp luật, chuẩn tiếp cận pháp luật và hoà giải ở cơ sở không được quy định tại Nghị quyết này thì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pháp luật hiện hành có liên quan;</w:t>
      </w:r>
    </w:p>
    <w:p>
      <w:r>
        <w:t>c)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Nghị quyết này và Thông tư số 56/2023/TT-BTC.</w:t>
      </w:r>
    </w:p>
    <w:p>
      <w:r>
        <w:t>2. Đối tượng áp dụng</w:t>
      </w:r>
    </w:p>
    <w:p>
      <w:r>
        <w:t>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Điều 2. Mức chi đảm bảo cho công tác phổ biến, giáo dục pháp luật, chuẩn tiếp cận pháp luật và hòa giải ở cơ sở</w:t>
      </w:r>
    </w:p>
    <w:p>
      <w:r>
        <w:t>1. Chi công tác phí cho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Nghị quyết số 30/2017/NQ-HĐND ngày 11 tháng 10 năm 2017 của Hội đồng nhân dân tỉnh quy định mức chi chế độ công tác phí, chế độ chi hội nghị trên địa bàn tỉnh Đắk Lắk.</w:t>
      </w:r>
    </w:p>
    <w:p>
      <w:r>
        <w:t>2.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thôn, buôn, người có uy tín trong cộng đồng các dân tộc thiểu số theo khoản 3 Điều 17 Luật Phổ biến, giáo dục pháp luật số 14/2012/QH13; người làm công tác phổ biến, giáo dục pháp luật cho người khuyết tật theo khoản 3 Điều 20 Luật Phổ biến, giáo dục pháp luật: thực hiện theo Nghị quyết số 10/2018/NQ-HĐND ngày 06 tháng 12 năm 2018 của Hội đồng nhân dân tỉnh quy định mức chi cho công tác đào tạo, bồi dưỡng cán bộ, công chức, viên chức trên địa bàn tỉnh Đắk Lắk.</w:t>
      </w:r>
    </w:p>
    <w:p>
      <w:r>
        <w:t>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thực hiện theo Nghị quyết số 30/2017/NQ-HĐND.</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thực hiện theo Nghị quyết số 30/2023/NQ-HĐND ngày 07 tháng 12 năm 2023 của Hội đồng nhân dân tỉnh quy định định mức lập dự toán thực hiện nhiệm vụ khoa học và công nghệ cấp tỉnh, cấp cơ sở sử dụng ngân sách Nhà nước trên địa bàn tỉnh Đắk Lắk.</w:t>
      </w:r>
    </w:p>
    <w:p>
      <w:r>
        <w:t>Chi tổ chức cuộc họp đánh giá đạt chuẩn tiếp cận pháp luật của cấp xã:</w:t>
      </w:r>
    </w:p>
    <w:p>
      <w:r>
        <w:t>- Chủ trì: 150.000 đồng/người/buổi;</w:t>
      </w:r>
    </w:p>
    <w:p>
      <w:r>
        <w:t>- Thành viên tham dự: 100.000 đồng/người/buổi.</w:t>
      </w:r>
    </w:p>
    <w:p>
      <w:r>
        <w:t>4. Chi biên soạn, biên dịch tài liệu phục vụ phổ biến, giáo dục pháp luật, chuẩn tiếp cận pháp luật và hòa giải ở cơ sở và thực hiện thông tin, truyền thông trên phương tiện thông tin đại chúng</w:t>
      </w:r>
    </w:p>
    <w:p>
      <w:r>
        <w:t>a) Biên soạn một số tài liệu phổ biến, giáo dục pháp luật, chuẩn tiếp cận pháp luật và hòa giải ở cơ sở đặc thù</w:t>
      </w:r>
    </w:p>
    <w:p>
      <w:r>
        <w:t>STT</w:t>
      </w:r>
    </w:p>
    <w:p>
      <w:r>
        <w:t>Nội dung chi</w:t>
      </w:r>
    </w:p>
    <w:p>
      <w:r>
        <w:t>Đơn vị tính</w:t>
      </w:r>
    </w:p>
    <w:p>
      <w:r>
        <w:t>Mức chi</w:t>
      </w:r>
    </w:p>
    <w:p>
      <w:r>
        <w:t>Tỉnh</w:t>
      </w:r>
    </w:p>
    <w:p>
      <w:r>
        <w:t>Cấp huyện</w:t>
      </w:r>
    </w:p>
    <w:p>
      <w:r>
        <w:t>Cấp xã</w:t>
      </w:r>
    </w:p>
    <w:p>
      <w:r>
        <w:t>1</w:t>
      </w:r>
    </w:p>
    <w:p>
      <w:r>
        <w:t>Tờ gấp pháp luật (bao gồm biên soạn, biên tập, thẩm định)</w:t>
      </w:r>
    </w:p>
    <w:p>
      <w:r>
        <w:t>Đồng/Tờ gấp đã hoàn thành</w:t>
      </w:r>
    </w:p>
    <w:p>
      <w:r>
        <w:t>1.500.000</w:t>
      </w:r>
    </w:p>
    <w:p>
      <w:r>
        <w:t>1.000.000</w:t>
      </w:r>
    </w:p>
    <w:p>
      <w:r>
        <w:t>600.000</w:t>
      </w:r>
    </w:p>
    <w:p>
      <w:r>
        <w:t>2</w:t>
      </w:r>
    </w:p>
    <w:p>
      <w:r>
        <w:t>Tình huống giải đáp pháp luật (bao gồm biên soạn, biên tập, thẩm định)</w:t>
      </w:r>
    </w:p>
    <w:p>
      <w:r>
        <w:t>Đồng/Tình huống đã hoàn thành</w:t>
      </w:r>
    </w:p>
    <w:p>
      <w:r>
        <w:t>450.000</w:t>
      </w:r>
    </w:p>
    <w:p>
      <w:r>
        <w:t>300.000</w:t>
      </w:r>
    </w:p>
    <w:p>
      <w:r>
        <w:t>200.000</w:t>
      </w:r>
    </w:p>
    <w:p>
      <w:r>
        <w:t>3</w:t>
      </w:r>
    </w:p>
    <w:p>
      <w:r>
        <w:t>Câu chuyện pháp luật (bao gồm biên soạn, biên tập, thẩm định)</w:t>
      </w:r>
    </w:p>
    <w:p>
      <w:r>
        <w:t>Đồng/Câu chuyện đã hoàn thành</w:t>
      </w:r>
    </w:p>
    <w:p>
      <w:r>
        <w:t>2.000.000</w:t>
      </w:r>
    </w:p>
    <w:p>
      <w:r>
        <w:t>1.500.000</w:t>
      </w:r>
    </w:p>
    <w:p>
      <w:r>
        <w:t>1.000.000</w:t>
      </w:r>
    </w:p>
    <w:p>
      <w:r>
        <w:t>4</w:t>
      </w:r>
    </w:p>
    <w:p>
      <w:r>
        <w:t>Tiểu phẩm pháp luật (bao gồm biên soạn, biên tập, thẩm định, lấy ý kiến chuyên gia)</w:t>
      </w:r>
    </w:p>
    <w:p>
      <w:r>
        <w:t>Đồng/Tiểu phẩm đã hoàn thành</w:t>
      </w:r>
    </w:p>
    <w:p>
      <w:r>
        <w:t>7.500.000</w:t>
      </w:r>
    </w:p>
    <w:p>
      <w:r>
        <w:t>5.000.000</w:t>
      </w:r>
    </w:p>
    <w:p>
      <w:r>
        <w:t>4.000.000</w:t>
      </w:r>
    </w:p>
    <w:p>
      <w:r>
        <w:t>b) Biên dịch các tài liệu phổ biến, giáo dục pháp luật, chuẩn tiếp cận pháp luật và hòa giải ở cơ sở (bao gồm cả tiếng dân tộc thiểu số được hiểu là ngôn ngữ không phổ thông): thực hiện theo Nghị quyết số 04/2019/NQ-HĐND ngày 10 tháng 7 năm 2019 của Hội đồng nhân dân tỉnh quy định chế độ chi tiếp khách nước ngoài, chế độ chi tổ chức các hội nghị, hội thảo quốc tế và chế độ chi tiếp khách trong nước trên địa bàn tỉnh.</w:t>
      </w:r>
    </w:p>
    <w:p>
      <w:r>
        <w:t>5. Chi thực hiện các cuộc điều tra, khảo sát về công tác phổ biến, giáo dục pháp luật, chuẩn tiếp cận pháp luật và hòa giải ở cơ sở: thực hiện theo Nghị quyết số 22/2017/NQ-HĐND ngày 13 tháng 7 năm 2017 của Hội đồng nhân dân tỉnh quy định nội dung chi, mức chi thực hiện các cuộc điều tra thống kê do ngân sách địa phương bảo đảm trên địa bàn tỉnh Đắk Lắk.</w:t>
      </w:r>
    </w:p>
    <w:p>
      <w:r>
        <w:t>6.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STT</w:t>
      </w:r>
    </w:p>
    <w:p>
      <w:r>
        <w:t>Nội dung chi</w:t>
      </w:r>
    </w:p>
    <w:p>
      <w:r>
        <w:t>Đơn vị tính</w:t>
      </w:r>
    </w:p>
    <w:p>
      <w:r>
        <w:t>Mức chi</w:t>
      </w:r>
    </w:p>
    <w:p>
      <w:r>
        <w:t>Tỉnh</w:t>
      </w:r>
    </w:p>
    <w:p>
      <w:r>
        <w:t>Cấp huyện</w:t>
      </w:r>
    </w:p>
    <w:p>
      <w:r>
        <w:t>Cấp xã</w:t>
      </w:r>
    </w:p>
    <w:p>
      <w:r>
        <w:t>1</w:t>
      </w:r>
    </w:p>
    <w:p>
      <w:r>
        <w:t>Xây dựng đề cương</w:t>
      </w:r>
    </w:p>
    <w:p>
      <w:r>
        <w:t>- Xây dựng đề cương chi tiết</w:t>
      </w:r>
    </w:p>
    <w:p>
      <w:r>
        <w:t>Đồng/đề cương</w:t>
      </w:r>
    </w:p>
    <w:p>
      <w:r>
        <w:t>1.000.000</w:t>
      </w:r>
    </w:p>
    <w:p>
      <w:r>
        <w:t>800.000</w:t>
      </w:r>
    </w:p>
    <w:p>
      <w:r>
        <w:t>600.000</w:t>
      </w:r>
    </w:p>
    <w:p>
      <w:r>
        <w:t>- Tổng hợp hoàn chỉnh đề cương tổng quát</w:t>
      </w:r>
    </w:p>
    <w:p>
      <w:r>
        <w:t>Đồng/đề cương hoàn chỉnh</w:t>
      </w:r>
    </w:p>
    <w:p>
      <w:r>
        <w:t>1.500.000</w:t>
      </w:r>
    </w:p>
    <w:p>
      <w:r>
        <w:t>1.200.000</w:t>
      </w:r>
    </w:p>
    <w:p>
      <w:r>
        <w:t>1.000.000</w:t>
      </w:r>
    </w:p>
    <w:p>
      <w:r>
        <w:t>2</w:t>
      </w:r>
    </w:p>
    <w:p>
      <w:r>
        <w:t>Soạn thảo chương trình, đề án, kế hoạch</w:t>
      </w:r>
    </w:p>
    <w:p>
      <w:r>
        <w:t>- Soạn thảo Chương trình, đề án, kế hoạch</w:t>
      </w:r>
    </w:p>
    <w:p>
      <w:r>
        <w:t>Đồng/chương trình, đề án, kế hoạch</w:t>
      </w:r>
    </w:p>
    <w:p>
      <w:r>
        <w:t>3.000.000</w:t>
      </w:r>
    </w:p>
    <w:p>
      <w:r>
        <w:t>2.000.000</w:t>
      </w:r>
    </w:p>
    <w:p>
      <w:r>
        <w:t>1.500.000</w:t>
      </w:r>
    </w:p>
    <w:p>
      <w:r>
        <w:t>- Soạn thảo báo cáo tiếp thu, tổng hợp ý kiến</w:t>
      </w:r>
    </w:p>
    <w:p>
      <w:r>
        <w:t>Đồng/báo cáo</w:t>
      </w:r>
    </w:p>
    <w:p>
      <w:r>
        <w:t>500.000</w:t>
      </w:r>
    </w:p>
    <w:p>
      <w:r>
        <w:t>300.000</w:t>
      </w:r>
    </w:p>
    <w:p>
      <w:r>
        <w:t>200.000</w:t>
      </w:r>
    </w:p>
    <w:p>
      <w:r>
        <w:t>3</w:t>
      </w:r>
    </w:p>
    <w:p>
      <w:r>
        <w:t>Tổ chức họp, tọa đàm góp ý</w:t>
      </w:r>
    </w:p>
    <w:p>
      <w:r>
        <w:t>- Chủ trì</w:t>
      </w:r>
    </w:p>
    <w:p>
      <w:r>
        <w:t>Đồng/người/buổi</w:t>
      </w:r>
    </w:p>
    <w:p>
      <w:r>
        <w:t>200.000</w:t>
      </w:r>
    </w:p>
    <w:p>
      <w:r>
        <w:t>150.000</w:t>
      </w:r>
    </w:p>
    <w:p>
      <w:r>
        <w:t>100.000</w:t>
      </w:r>
    </w:p>
    <w:p>
      <w:r>
        <w:t>- Thành viên</w:t>
      </w:r>
    </w:p>
    <w:p>
      <w:r>
        <w:t>100.000</w:t>
      </w:r>
    </w:p>
    <w:p>
      <w:r>
        <w:t>80.000</w:t>
      </w:r>
    </w:p>
    <w:p>
      <w:r>
        <w:t>70.000</w:t>
      </w:r>
    </w:p>
    <w:p>
      <w:r>
        <w:t>4</w:t>
      </w:r>
    </w:p>
    <w:p>
      <w:r>
        <w:t>Ý kiến tư vấn của chuyên gia</w:t>
      </w:r>
    </w:p>
    <w:p>
      <w:r>
        <w:t>Đồng/văn bản</w:t>
      </w:r>
    </w:p>
    <w:p>
      <w:r>
        <w:t>500.000</w:t>
      </w:r>
    </w:p>
    <w:p>
      <w:r>
        <w:t>300.000</w:t>
      </w:r>
    </w:p>
    <w:p>
      <w:r>
        <w:t>200.000</w:t>
      </w:r>
    </w:p>
    <w:p>
      <w:r>
        <w:t>5</w:t>
      </w:r>
    </w:p>
    <w:p>
      <w:r>
        <w:t>Xét duyệt chương trình, đề án, kế hoạch</w:t>
      </w:r>
    </w:p>
    <w:p>
      <w:r>
        <w:t>- Chủ tịch Hội đồng</w:t>
      </w:r>
    </w:p>
    <w:p>
      <w:r>
        <w:t>Đồng/người/buổi</w:t>
      </w:r>
    </w:p>
    <w:p>
      <w:r>
        <w:t>200.000</w:t>
      </w:r>
    </w:p>
    <w:p>
      <w:r>
        <w:t>170.000</w:t>
      </w:r>
    </w:p>
    <w:p>
      <w:r>
        <w:t>150.000</w:t>
      </w:r>
    </w:p>
    <w:p>
      <w:r>
        <w:t>- Thành viên Hội đồng, thư ký</w:t>
      </w:r>
    </w:p>
    <w:p>
      <w:r>
        <w:t>150.000</w:t>
      </w:r>
    </w:p>
    <w:p>
      <w:r>
        <w:t>100.000</w:t>
      </w:r>
    </w:p>
    <w:p>
      <w:r>
        <w:t>80.000</w:t>
      </w:r>
    </w:p>
    <w:p>
      <w:r>
        <w:t>- Đại biểu được mời tham dự</w:t>
      </w:r>
    </w:p>
    <w:p>
      <w:r>
        <w:t>100.000</w:t>
      </w:r>
    </w:p>
    <w:p>
      <w:r>
        <w:t>100.000</w:t>
      </w:r>
    </w:p>
    <w:p>
      <w:r>
        <w:t>80.000</w:t>
      </w:r>
    </w:p>
    <w:p>
      <w:r>
        <w:t>- Nhận xét, phản biện của Hội đồng</w:t>
      </w:r>
    </w:p>
    <w:p>
      <w:r>
        <w:t>300.000</w:t>
      </w:r>
    </w:p>
    <w:p>
      <w:r>
        <w:t>200.000</w:t>
      </w:r>
    </w:p>
    <w:p>
      <w:r>
        <w:t>150.000</w:t>
      </w:r>
    </w:p>
    <w:p>
      <w:r>
        <w:t>- Bài nhận xét của ủy viên Hội đồng</w:t>
      </w:r>
    </w:p>
    <w:p>
      <w:r>
        <w:t>200.000</w:t>
      </w:r>
    </w:p>
    <w:p>
      <w:r>
        <w:t>150.000</w:t>
      </w:r>
    </w:p>
    <w:p>
      <w:r>
        <w:t>100.000</w:t>
      </w:r>
    </w:p>
    <w:p>
      <w:r>
        <w:t>6</w:t>
      </w:r>
    </w:p>
    <w:p>
      <w:r>
        <w:t>Ý kiến thẩm định chương trình, đề án, kế hoạch (đối với trường hợp không thành lập Hội đồng xét duyệt)</w:t>
      </w:r>
    </w:p>
    <w:p>
      <w:r>
        <w:t>Đồng/bài viết</w:t>
      </w:r>
    </w:p>
    <w:p>
      <w:r>
        <w:t>500.000</w:t>
      </w:r>
    </w:p>
    <w:p>
      <w:r>
        <w:t>300.000</w:t>
      </w:r>
    </w:p>
    <w:p>
      <w:r>
        <w:t>200.000</w:t>
      </w:r>
    </w:p>
    <w:p>
      <w:r>
        <w:t>7</w:t>
      </w:r>
    </w:p>
    <w:p>
      <w:r>
        <w:t>Xây dựng các văn bản quản lý, chỉ đạo, hướng dẫn chương trình, đề án, kế hoạch</w:t>
      </w:r>
    </w:p>
    <w:p>
      <w:r>
        <w:t>Đồng/văn bản</w:t>
      </w:r>
    </w:p>
    <w:p>
      <w:r>
        <w:t>500.000</w:t>
      </w:r>
    </w:p>
    <w:p>
      <w:r>
        <w:t>350.000</w:t>
      </w:r>
    </w:p>
    <w:p>
      <w:r>
        <w:t>250.000</w:t>
      </w:r>
    </w:p>
    <w:p>
      <w:r>
        <w:t>7. Chi thù lao</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(bao gồm người không phải là cán bộ, công chức, viên chức): thực hiện theo Nghị quyết số 10/2018/NQ-HĐND.</w:t>
      </w:r>
    </w:p>
    <w:p>
      <w:r>
        <w:t>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8. Chi xây dựng và duy trì sinh hoạt Câu lạc bộ pháp luật, nhóm nòng cốt</w:t>
      </w:r>
    </w:p>
    <w:p>
      <w:r>
        <w:t>a) Hỗ trợ tiền ăn, nước uống cho thành viên tham gia hội nghị ra mắt Câu lạc bộ pháp luật: 50.000 đồng/người/ngày (không quá 01 ngày);</w:t>
      </w:r>
    </w:p>
    <w:p>
      <w:r>
        <w:t>b) Tiền nước uống cho người dự sinh hoạt Câu lạc bộ pháp luật, nhóm nòng cốt: 20.000 đồng/người/buổi.</w:t>
      </w:r>
    </w:p>
    <w:p>
      <w:r>
        <w:t>9. Một số mức chi tổ chức hội thi, cuộc thi</w:t>
      </w:r>
    </w:p>
    <w:p>
      <w:r>
        <w:t>a) Biên soạn đề thi, xây dựng ngân hàng câu hỏi thi, bồi dưỡng thành viên ban tổ chức, các ban, tiểu ban, hội đồng và một số nội dung chi khác để phục vụ tổ chức hội thi, cuộc thi: thực hiện theo Nghị quyết số 02/2022/NQ-HĐND ngày 18 tháng 7 năm 2022 của Hội đồng nhân dân tỉnh quy định nội dung, mức chi để tổ chức các kỳ thi, cuộc thi, hội thi trong lĩnh vực giáo dục - đào tạo trên địa bàn tỉnh Đắk Lắk và các văn bản pháp luật hiện hành có liên quan.</w:t>
      </w:r>
    </w:p>
    <w:p>
      <w:r>
        <w:t>b) Chi giải thưởng</w:t>
      </w:r>
    </w:p>
    <w:p>
      <w:r>
        <w:t>Tùy theo quy mô (tổ chức ở một hoặc nhiều cấp; một hoặc nhiều vòng thi...) tính chất (hội thi sân khấu, thi viết, thi có ứng dụng công nghệ hoặc có thể kết hợp nhiều hình thức thi...) và địa bàn tổ chức hội thi, cuộc thi để quyết định mức chi giải thưởng cụ thể nhưng không vượt định mức chi tối đa quy định tại điểm này, như sau:</w:t>
      </w:r>
    </w:p>
    <w:p>
      <w:r>
        <w:t>STT</w:t>
      </w:r>
    </w:p>
    <w:p>
      <w:r>
        <w:t>Nội dung chi</w:t>
      </w:r>
    </w:p>
    <w:p>
      <w:r>
        <w:t>Đơn vị tính</w:t>
      </w:r>
    </w:p>
    <w:p>
      <w:r>
        <w:t>Mức chi</w:t>
      </w:r>
    </w:p>
    <w:p>
      <w:r>
        <w:t>Tỉnh</w:t>
      </w:r>
    </w:p>
    <w:p>
      <w:r>
        <w:t>Cấp huyện</w:t>
      </w:r>
    </w:p>
    <w:p>
      <w:r>
        <w:t>Cấp xã</w:t>
      </w:r>
    </w:p>
    <w:p>
      <w:r>
        <w:t>1</w:t>
      </w:r>
    </w:p>
    <w:p>
      <w:r>
        <w:t>Giải Nhất</w:t>
      </w:r>
    </w:p>
    <w:p>
      <w:r>
        <w:t>Đồng/ tập thể</w:t>
      </w:r>
    </w:p>
    <w:p>
      <w:r>
        <w:t>14.000.000</w:t>
      </w:r>
    </w:p>
    <w:p>
      <w:r>
        <w:t>10.000.000</w:t>
      </w:r>
    </w:p>
    <w:p>
      <w:r>
        <w:t>8.000.000</w:t>
      </w:r>
    </w:p>
    <w:p>
      <w:r>
        <w:t>Đồng/ cá nhân</w:t>
      </w:r>
    </w:p>
    <w:p>
      <w:r>
        <w:t>8.000.000</w:t>
      </w:r>
    </w:p>
    <w:p>
      <w:r>
        <w:t>6.000.000</w:t>
      </w:r>
    </w:p>
    <w:p>
      <w:r>
        <w:t>5.000.000</w:t>
      </w:r>
    </w:p>
    <w:p>
      <w:r>
        <w:t>2</w:t>
      </w:r>
    </w:p>
    <w:p>
      <w:r>
        <w:t>Giải Nhì</w:t>
      </w:r>
    </w:p>
    <w:p>
      <w:r>
        <w:t>Đồng/ tập thể</w:t>
      </w:r>
    </w:p>
    <w:p>
      <w:r>
        <w:t>10.000.000</w:t>
      </w:r>
    </w:p>
    <w:p>
      <w:r>
        <w:t>8.000.000</w:t>
      </w:r>
    </w:p>
    <w:p>
      <w:r>
        <w:t>6.000.000</w:t>
      </w:r>
    </w:p>
    <w:p>
      <w:r>
        <w:t>Đồng/ cá nhân</w:t>
      </w:r>
    </w:p>
    <w:p>
      <w:r>
        <w:t>4.500.000</w:t>
      </w:r>
    </w:p>
    <w:p>
      <w:r>
        <w:t>3.000.000</w:t>
      </w:r>
    </w:p>
    <w:p>
      <w:r>
        <w:t>2.000.000</w:t>
      </w:r>
    </w:p>
    <w:p>
      <w:r>
        <w:t>3</w:t>
      </w:r>
    </w:p>
    <w:p>
      <w:r>
        <w:t>Giải Ba</w:t>
      </w:r>
    </w:p>
    <w:p>
      <w:r>
        <w:t>Đồng/ tập thể</w:t>
      </w:r>
    </w:p>
    <w:p>
      <w:r>
        <w:t>7.000.000</w:t>
      </w:r>
    </w:p>
    <w:p>
      <w:r>
        <w:t>5.000.000</w:t>
      </w:r>
    </w:p>
    <w:p>
      <w:r>
        <w:t>4.000.000</w:t>
      </w:r>
    </w:p>
    <w:p>
      <w:r>
        <w:t>Đồng/ cá nhân</w:t>
      </w:r>
    </w:p>
    <w:p>
      <w:r>
        <w:t>3.000.000</w:t>
      </w:r>
    </w:p>
    <w:p>
      <w:r>
        <w:t>2.000.000</w:t>
      </w:r>
    </w:p>
    <w:p>
      <w:r>
        <w:t>1.500.000</w:t>
      </w:r>
    </w:p>
    <w:p>
      <w:r>
        <w:t>4</w:t>
      </w:r>
    </w:p>
    <w:p>
      <w:r>
        <w:t>Giải Khuyến khích</w:t>
      </w:r>
    </w:p>
    <w:p>
      <w:r>
        <w:t>Đồng/ tập thể</w:t>
      </w:r>
    </w:p>
    <w:p>
      <w:r>
        <w:t>4.000.000</w:t>
      </w:r>
    </w:p>
    <w:p>
      <w:r>
        <w:t>3.000.000</w:t>
      </w:r>
    </w:p>
    <w:p>
      <w:r>
        <w:t>2.000.000</w:t>
      </w:r>
    </w:p>
    <w:p>
      <w:r>
        <w:t>Đồng/ cá nhân</w:t>
      </w:r>
    </w:p>
    <w:p>
      <w:r>
        <w:t>1.500.000</w:t>
      </w:r>
    </w:p>
    <w:p>
      <w:r>
        <w:t>1.000.000</w:t>
      </w:r>
    </w:p>
    <w:p>
      <w:r>
        <w:t>750.000</w:t>
      </w:r>
    </w:p>
    <w:p>
      <w:r>
        <w:t>5</w:t>
      </w:r>
    </w:p>
    <w:p>
      <w:r>
        <w:t>Giải phụ khác</w:t>
      </w:r>
    </w:p>
    <w:p>
      <w:r>
        <w:t>Đồng/giải</w:t>
      </w:r>
    </w:p>
    <w:p>
      <w:r>
        <w:t>750.000</w:t>
      </w:r>
    </w:p>
    <w:p>
      <w:r>
        <w:t>500.000</w:t>
      </w:r>
    </w:p>
    <w:p>
      <w:r>
        <w:t>300.000</w:t>
      </w:r>
    </w:p>
    <w:p>
      <w:r>
        <w:t>10. Chi thực hiện báo cáo thống kê về hoạt động phổ biến, giáo dục pháp luật, chuẩn tiếp cận pháp luật và hòa giải ở cơ sở</w:t>
      </w:r>
    </w:p>
    <w:p>
      <w:r>
        <w:t>a) Thu thập thông tin, xử lý số liệu báo cáo của các ngành, địa phương: 75.000 đồng/báo cáo;</w:t>
      </w:r>
    </w:p>
    <w:p>
      <w:r>
        <w:t>b) Báo cáo của Ủy ban nhân dân tỉnh: 4.500.000 đồng/báo cáo;</w:t>
      </w:r>
    </w:p>
    <w:p>
      <w:r>
        <w:t>c) Báo cáo của Ủy ban nhân dân cấp huyện: 3.000.000 đồng/báo cáo;</w:t>
      </w:r>
    </w:p>
    <w:p>
      <w:r>
        <w:t>d) Báo cáo của Ủy ban nhân dân cấp xã: 2.000.000 đồng/báo cáo.</w:t>
      </w:r>
    </w:p>
    <w:p>
      <w:r>
        <w:t>11. Một số mức chi công tác hòa giải ở cơ sở</w:t>
      </w:r>
    </w:p>
    <w:p>
      <w:r>
        <w:t>a) Thù lao cho hòa giải viên (đối với các hòa giải viên trực tiếp tham gia vụ, việc hòa giải): 300.000 đồng/vụ, việc.</w:t>
      </w:r>
    </w:p>
    <w:p>
      <w:r>
        <w:t>Trường hợp vụ, việc hòa giải thành theo Điều 24 Luật Hòa giải ở cơ sở số 35/2013/QH13: 400.000 đồng/vụ, việc.</w:t>
      </w:r>
    </w:p>
    <w:p>
      <w:r>
        <w:t>b) Hỗ trợ chi phí mai táng cho người tổ chức mai táng hòa giải viên gặp tai nạn hoặc rủi ro bị thiệt hại về tính mạng trong khi thực hiện hoạt động hòa giải ở cơ sở: 05 tháng lương cơ sở.</w:t>
      </w:r>
    </w:p>
    <w:p>
      <w:r>
        <w:t>c) Hỗ trợ hoạt động của tổ hòa giải (mua văn phòng phẩm, sao chụp tài liệu, nước uống phục vụ các cuộc họp của tổ hòa giải): 150.000 đồng/tổ hòa giải/tháng.</w:t>
      </w:r>
    </w:p>
    <w:p>
      <w:r>
        <w:t>12. Chi kiểm tra, xử lý, rà soát hệ thống hóa văn bản quy phạm pháp luật trong lĩnh vực phổ biến, giáo dục pháp luật, chuẩn tiếp cận pháp luật và hòa giải ở cơ sở: thực hiện theo Nghị quyết số 13/2023/NQ-HĐND ngày 14 tháng 7 năm 2023 của Hội đồng nhân dân tỉnh quy định mức chi đảm bảo cho công tác kiểm tra, xử lý và rà soát, hệ thống hóa văn bản quy phạm pháp luật trên địa bàn tỉnh Đắk Lắk.</w:t>
      </w:r>
    </w:p>
    <w:p>
      <w:r>
        <w:t>Điều 3. Kinh phí thực hiện</w:t>
      </w:r>
    </w:p>
    <w:p>
      <w:r>
        <w:t>1. Nguồn kinh phí cho công tác phổ biến, giáo dục pháp luật, chuẩn tiếp cận pháp luật và hòa giải ở cơ sở</w:t>
      </w:r>
    </w:p>
    <w:p>
      <w:r>
        <w:t>a) Chi thường xuyên ngân sách địa phương để thực hiện công tác phổ biến, giáo dục pháp luật, chuẩn tiếp cận pháp luật và hòa giải ở cơ sở của địa phương và Hội đồng phối hợp phổ biến, giáo dục pháp luật tỉnh, Hội đồng phối hợp phổ biến, giáo dục pháp luật cấp huyện, Hội đồng đánh giá chuẩn tiếp cận pháp luật cấp huyện theo phân cấp ngân sách nhà nước;</w:t>
      </w:r>
    </w:p>
    <w:p>
      <w:r>
        <w:t>b) Kinh phí từ nguồn tài trợ của các cá nhân, tổ chức, doanh nghiệp trong, ngoài nước và nguồn kinh phí hợp pháp khác theo quy định của pháp luật.</w:t>
      </w:r>
    </w:p>
    <w:p>
      <w:r>
        <w:t>2. Nguồn kinh phí xây dựng, quản lý, khai thác Tủ sách pháp luật thực hiện theo Quyết định số 14/2019/QĐ-TTg ngày 13 tháng 3 năm 2019 của Thủ tướng Chính phủ về việc xây dựng, quản lý, khai thác Tủ sách pháp luật.</w:t>
      </w:r>
    </w:p>
    <w:p>
      <w:r>
        <w:t>Điều 4. Tổ chức thực hiện</w:t>
      </w:r>
    </w:p>
    <w:p>
      <w:r>
        <w:t>1. Giao Ủy ban nhân dân tỉnh tổ chức triển khai thực hiện Nghị quyết và báo cáo Hội đồng nhân dân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5. Điều khoản thi hành</w:t>
      </w:r>
    </w:p>
    <w:p>
      <w:r>
        <w:t>1. Nghị quyết này được Hội đồng nhân dân tỉnh Đắk Lắk khóa X, Kỳ họp thứ Tám thông qua ngày 11 tháng 7 năm 2024, có hiệu lực thi hành kể từ ngày 22 tháng 7 năm 2024; thay thế Nghị quyết số 122/2014/NQ-HĐND ngày 18 tháng 7 năm 2014 quy định về mức chi thực hiện công tác phổ biến, giáo dục pháp luật và chuẩn tiếp cận pháp luật của người dân tại cơ sở trên địa bàn tỉnh Đắk Lắk và Nghị quyết số 142/2014/NQ-HĐND ngày 13 tháng 12 năm 2014 của Hội đồng nhân dân tỉnh quy định về mức chi thực hiện công tác hòa giải ở cơ sở trên địa bàn tỉnh Đắk Lắk.</w:t>
      </w:r>
    </w:p>
    <w:p>
      <w:r>
        <w:t>2. Trường hợp các văn bản được dẫn chiếu tại Nghị quyết này được sửa đổi, bổ sung, thay thế thì áp dụng theo các văn bản sửa đổi, bổ sung, thay thế đó./.</w:t>
      </w:r>
    </w:p>
    <w:p>
      <w:r>
        <w:t>Nơi nhận:</w:t>
      </w:r>
    </w:p>
    <w:p>
      <w:r>
        <w:t>- Như Điều 4;</w:t>
      </w:r>
    </w:p>
    <w:p>
      <w:r>
        <w:t>- Ủy ban Thường vụ Quốc hội;</w:t>
      </w:r>
    </w:p>
    <w:p>
      <w:r>
        <w:t>- Chính phủ;</w:t>
      </w:r>
    </w:p>
    <w:p>
      <w:r>
        <w:t>- Các Bộ: Tài chính, Tư pháp;</w:t>
      </w:r>
    </w:p>
    <w:p>
      <w:r>
        <w:t>- Cục Kiểm tra VBQPPL - Bộ Tư pháp;</w:t>
      </w:r>
    </w:p>
    <w:p>
      <w:r>
        <w:t>- Vụ Pháp chế - Bộ Tài chính;</w:t>
      </w:r>
    </w:p>
    <w:p>
      <w:r>
        <w:t>- Thường trực Tỉnh ủy;</w:t>
      </w:r>
    </w:p>
    <w:p>
      <w:r>
        <w:t>- Đoàn ĐBQH tỉnh; UBMTTQVN tỉnh;</w:t>
      </w:r>
    </w:p>
    <w:p>
      <w:r>
        <w:t>- Văn phòng: Tỉnh ủy, UBND tỉnh;</w:t>
      </w:r>
    </w:p>
    <w:p>
      <w:r>
        <w:t>- Các sở, ban, ngành ở tỉnh;</w:t>
      </w:r>
    </w:p>
    <w:p>
      <w:r>
        <w:t>- TT HĐND, UBND các huyện, TX, TP;</w:t>
      </w:r>
    </w:p>
    <w:p>
      <w:r>
        <w:t>- TT HĐND, UBND các xã, phường, Thị trấn; (UBND cấp huyện sao gửi);</w:t>
      </w:r>
    </w:p>
    <w:p>
      <w:r>
        <w:t>- Báo Đắk Lắk; Đài PT-TH tỉnh;</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