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quy định cụ thể về mức chi bảo đảm cho công tác kiểm tra, xử lý, rà soát, hệ thống hóa văn bản quy phạm pháp luật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11/2023/NQ-HĐND</w:t>
      </w:r>
    </w:p>
    <w:p>
      <w:r>
        <w:t>Vĩnh Phúc, ngày 20 tháng 7 năm 2023</w:t>
      </w:r>
    </w:p>
    <w:p>
      <w:r>
        <w:t>NGHỊ QUYẾT</w:t>
      </w:r>
    </w:p>
    <w:p>
      <w:r>
        <w:t>QUY ĐỊNH CỤ THỂ MỨC CHI BẢO ĐẢM CHO CÔNG TÁC KIỂM TRA, XỬ LÝ, RÀ SOÁT, HỆ THỐNG HÓA VĂN BẢN QUY PHẠM PHÁP LUẬT TRÊN ĐỊA BÀN TỈNH VĨNH PHÚC</w:t>
      </w:r>
    </w:p>
    <w:p>
      <w:r>
        <w:t>HỘI ĐỒNG NHÂN DÂN TỈNH VĨNH PHÚC</w:t>
      </w:r>
    </w:p>
    <w:p>
      <w:r>
        <w:t>KHÓA XVII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khoản 3 Điều 7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114/TTr-UBND ngày 03 tháng 4 năm 2023 của Uỷ ban nhân dân tỉnh trình dự thảo Nghị quyết quy định cụ thể mức chi đảm bảo cho công tác kiểm tra, xử lý và rà soát, hệ thống hóa văn bản quy phạm pháp luật trên địa bàn tỉnh Vĩnh Phúc; báo cáo thẩm tra của Ban Pháp chế Hội đồng nhân dân tỉnh; ý kiến thảo luận của đại biểu Hội đồng nhân dân tỉnh tại kỳ họp.</w:t>
      </w:r>
    </w:p>
    <w:p>
      <w:r>
        <w:t>QUYẾT NGHỊ:</w:t>
      </w:r>
    </w:p>
    <w:p>
      <w:r>
        <w:t>Điều 1. Quy định cụ thể mức chi bảo đảm cho công tác kiểm tra, xử lý, rà soát, hệ thống hóa văn bản quy phạm pháp luật trên địa bàn tỉnh Vĩnh Phúc</w:t>
      </w:r>
    </w:p>
    <w:p>
      <w:r>
        <w:t>1. Quy định cụ thể mức chi bảo đảm cho công tác kiểm tra, xử lý, rà soát, hệ thống hóa văn bản quy phạm pháp luật trên địa bàn tỉnh Vĩnh Phúc ( Có Phụ lục kèm theo ).</w:t>
      </w:r>
    </w:p>
    <w:p>
      <w:r>
        <w:t>2. Kinh phí cho công tác kiểm tra, xử lý, rà soát, hệ thống hóa văn bản quy phạm pháp luật trên địa bàn tỉnh Vĩnh Phúc được bảo đảm bằng nguồn ngân sách Nhà nước và thực hiện theo phân cấp ngân sách hiện hành.</w:t>
      </w:r>
    </w:p>
    <w:p>
      <w:r>
        <w:t>Điều 2. Tổ chức thực hiện</w:t>
      </w:r>
    </w:p>
    <w:p>
      <w:r>
        <w:t>1. Nghị quyết này thay thế Nghị quyết số 96/2013/NQ-HĐND ngày 16 tháng 7 năm 2013 của Hội đồng nhân dân tỉnh về việc quy định một số mức chi đặc thù cho công tác kiểm tra, xử lý, rà soát, hệ thống hóa văn bản quy phạm pháp luật và định mức phân bổ kinh phí cho công tác xây dựng, hoàn thiện văn bản quy phạm pháp luật có nội dung phức tạp trên địa bàn tỉnh Vĩnh Phúc.</w:t>
      </w:r>
    </w:p>
    <w:p>
      <w:r>
        <w:t>2. Ủy ban nhân dân tỉnh tổ chức thực hiện Nghị quyết này.</w:t>
      </w:r>
    </w:p>
    <w:p>
      <w:r>
        <w:t>3.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11, thông qua ngày 12 tháng 7 năm 2023 và có hiệu lực từ ngày 01 tháng 8 năm 2023./.</w:t>
      </w:r>
    </w:p>
    <w:p>
      <w:r>
        <w:t>CHỦ TỊCH</w:t>
      </w:r>
    </w:p>
    <w:p>
      <w:r>
        <w:t>Hoàng Thị Thúy Lan</w:t>
      </w:r>
    </w:p>
    <w:p>
      <w:r>
        <w:t>PHỤ LỤC</w:t>
      </w:r>
    </w:p>
    <w:p>
      <w:r>
        <w:t>MỘT SỐ MỨC CHI BẢO ĐẢM CHO CÔNG TÁC KIỂM TRA, XỬ LÝ, RÀ SOÁT, HỆ THỐNG HÓA VĂN BẢN QUY PHẠM PHÁP LUẬT TRÊN ĐỊA BÀN TỈNH VĨNH PHÚC</w:t>
      </w:r>
    </w:p>
    <w:p>
      <w:r>
        <w:t>(Kèm theo Nghị quyết số 11/2023/NQ-HĐND ngày 20 tháng 7 năm 2023 của Hội đồng dân dân tỉnh Vĩnh Phúc)</w:t>
      </w:r>
    </w:p>
    <w:p>
      <w:r>
        <w:t>Đơn vị tính: 1.000 đồng</w:t>
      </w:r>
    </w:p>
    <w:p>
      <w:r>
        <w:t>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w:t>
      </w:r>
    </w:p>
    <w:p>
      <w:r>
        <w:t>b</w:t>
      </w:r>
    </w:p>
    <w:p>
      <w:r>
        <w:t>Các thành viên tham dự</w:t>
      </w:r>
    </w:p>
    <w:p>
      <w:r>
        <w:t>Người/buổi</w:t>
      </w:r>
    </w:p>
    <w:p>
      <w:r>
        <w:t>100</w:t>
      </w:r>
    </w:p>
    <w:p>
      <w:r>
        <w:t>2</w:t>
      </w:r>
    </w:p>
    <w:p>
      <w:r>
        <w:t>Chi lấy ý kiến chuyên gia</w:t>
      </w:r>
    </w:p>
    <w:p>
      <w:r>
        <w:t>01 văn bản</w:t>
      </w:r>
    </w:p>
    <w:p>
      <w:r>
        <w:t>1.500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báo cáo đột xuất về công tác kiểm tra, xử lý, rà soát, hệ thống hóa văn bản (Bao gồm cả báo cáo tổng hợp và báo cáo của từng địa phương, đơn vị), cụ thể:</w:t>
      </w:r>
    </w:p>
    <w:p>
      <w:r>
        <w:t>- Báo cáo của Ủy ban nhân dân cấp tỉnh</w:t>
      </w:r>
    </w:p>
    <w:p>
      <w:r>
        <w:t>01 báo cáo</w:t>
      </w:r>
    </w:p>
    <w:p>
      <w:r>
        <w:t>7.000</w:t>
      </w:r>
    </w:p>
    <w:p>
      <w:r>
        <w:t>- Báo cáo của các sở, ban, ngành cấp tỉnh; báo cáo của Ủy ban nhân dân cấp huyện; báo cáo kết quả của Đoàn kiểm tra liên ngành do Chủ tịch Ủy ban nhân dân dân cấp tỉnh quyết định thành lập</w:t>
      </w:r>
    </w:p>
    <w:p>
      <w:r>
        <w:t>01 báo cáo</w:t>
      </w:r>
    </w:p>
    <w:p>
      <w:r>
        <w:t>3.000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w:t>
      </w:r>
    </w:p>
    <w:p>
      <w:r>
        <w:t>b</w:t>
      </w:r>
    </w:p>
    <w:p>
      <w:r>
        <w:t>Báo cáo đánh giá về văn bản trái pháp luật, mâu thuẫn, chồng chéo, hết hiệu lực hoặc không còn phù hợp</w:t>
      </w:r>
    </w:p>
    <w:p>
      <w:r>
        <w:t>01 báo cáo</w:t>
      </w:r>
    </w:p>
    <w:p>
      <w:r>
        <w:t>400</w:t>
      </w:r>
    </w:p>
    <w:p>
      <w:r>
        <w:t>4</w:t>
      </w:r>
    </w:p>
    <w:p>
      <w:r>
        <w:t>Chi chỉnh lý các loại dự thảo báo cáo (trừ báo cáo đánh giá về văn bản trái pháp luật, mâu thuẫn, chồng chéo, hết hiệu lực hoặc không còn phù hợp)</w:t>
      </w:r>
    </w:p>
    <w:p>
      <w:r>
        <w:t>900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 Trường hợp kiểm tra văn bản mà không phát hiện dấu hiệu trái pháp luật</w:t>
      </w:r>
    </w:p>
    <w:p>
      <w:r>
        <w:t>250</w:t>
      </w:r>
    </w:p>
    <w:p>
      <w:r>
        <w:t>- Trường hợp kiểm tra văn bản mà phát hiện dấu hiệu trái pháp luật</w:t>
      </w:r>
    </w:p>
    <w:p>
      <w:r>
        <w:t>500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w:t>
      </w:r>
    </w:p>
    <w:p>
      <w:r>
        <w:t>8</w:t>
      </w:r>
    </w:p>
    <w:p>
      <w:r>
        <w:t>Chi thù lao cộng tác viên kiểm tra văn bản</w:t>
      </w:r>
    </w:p>
    <w:p>
      <w:r>
        <w:t>01 văn bản</w:t>
      </w:r>
    </w:p>
    <w:p>
      <w:r>
        <w:t>a</w:t>
      </w:r>
    </w:p>
    <w:p>
      <w:r>
        <w:t>Mức chi chung</w:t>
      </w:r>
    </w:p>
    <w:p>
      <w:r>
        <w:t>300</w:t>
      </w:r>
    </w:p>
    <w:p>
      <w:r>
        <w:t>b</w:t>
      </w:r>
    </w:p>
    <w:p>
      <w:r>
        <w:t>Đối với văn bản thuộc chuyên ngành, lĩnh vực chuyên môn phức tạp</w:t>
      </w:r>
    </w:p>
    <w:p>
      <w:r>
        <w:t>600</w:t>
      </w:r>
    </w:p>
    <w:p>
      <w:r>
        <w:t>9</w:t>
      </w:r>
    </w:p>
    <w:p>
      <w:r>
        <w:t>Chi thù lao cộng tác viên rà soát, hệ thống hóa văn bản</w:t>
      </w:r>
    </w:p>
    <w:p>
      <w:r>
        <w:t>01 văn bản</w:t>
      </w:r>
    </w:p>
    <w:p>
      <w:r>
        <w:t>250</w:t>
      </w:r>
    </w:p>
    <w:p>
      <w:r>
        <w:t>10</w:t>
      </w:r>
    </w:p>
    <w:p>
      <w:r>
        <w:t>Chi kiểm tra lại kết quả hệ thống hóa văn bản theo quy định tại khoản 3 Điều 169 Nghị định số 34/2016/NĐ-CP</w:t>
      </w:r>
    </w:p>
    <w:p>
      <w:r>
        <w:t>01 văn bản</w:t>
      </w:r>
    </w:p>
    <w:p>
      <w:r>
        <w:t>150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