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103/NQ-HĐND năm 2024 về Danh mục dịch vụ sự nghiệp công thiết yếu sử dụng ngân sách nhà nước thuộc lĩnh vực giao thông vận tải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103/NQ-HĐND</w:t>
      </w:r>
    </w:p>
    <w:p>
      <w:r>
        <w:t>Bình Định, ngày 12 tháng 12 năm 2024</w:t>
      </w:r>
    </w:p>
    <w:p>
      <w:r>
        <w:t>NGHỊ QUYẾT</w:t>
      </w:r>
    </w:p>
    <w:p>
      <w:r>
        <w:t>BAN HÀNH DANH MỤC DỊCH VỤ SỰ NGHIỆP CÔNG THIẾT YẾU SỬ DỤNG NGÂN SÁCH NHÀ NƯỚC THUỘC LĨNH VỰC GIAO THÔNG VẬN TẢI TRÊN ĐỊA BÀN TỈNH BÌNH ĐỊNH</w:t>
      </w:r>
    </w:p>
    <w:p>
      <w:r>
        <w:t>HỘI ĐỒNG NHÂN DÂN TỈNH BÌNH ĐỊNH 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Căn cứ Quyết định số 1639/QĐ-TTg ngày 28 tháng 12 năm 2022 của Thủ tướng Chính phủ ban hành Danh mục dịch vụ sự nghiệp công cơ bản, thiết yếu ngành giao thông vận tải;</w:t>
      </w:r>
    </w:p>
    <w:p>
      <w:r>
        <w:t>Căn cứ Thông tư số 56/2022/TT-BTC ngày 16 tháng 9 năm 2022 của Bộ trưởng Bộ Tài chính về hướng dẫn một số nội dung về cơ chế tự chủ tài chính của đơn vị sự nghiệp công lập; xử lý tài sản, tài chính khi tổ chức lại, giải thể đơn vị sự nghiệp công lập;</w:t>
      </w:r>
    </w:p>
    <w:p>
      <w:r>
        <w:t>Xét Tờ trình số 333/TTr-UBND ngày 29 tháng 11 năm 2024 của Ủy ban nhân dân tỉnh dự thảo Nghị quyết ban hành Danh mục dịch vụ sự nghiệp công thiết yếu sử dụng ngân sách nhà nước thuộc lĩnh vực giao thông vận tải trên địa bàn tỉnh Bình Định; Báo cáo thẩm tra số 158/BC-KTNS ngày 08 tháng 12 năm 2024 của Ban Kinh tế - Ngân sách Hội đồng nhân dân tỉnh; ý kiến thảo luận của đại biểu Hội đồng nhân dân tại kỳ họp.</w:t>
      </w:r>
    </w:p>
    <w:p>
      <w:r>
        <w:t>QUYẾT NGHỊ:</w:t>
      </w:r>
    </w:p>
    <w:p>
      <w:r>
        <w:t>Điều 1.  Ban hành Danh mục dịch vụ sự nghiệp công thiết yếu sử dụng ngân sách nhà nước thuộc lĩnh vực giao thông vận tải trên địa bàn tỉnh Bình Định, gồm:</w:t>
      </w:r>
    </w:p>
    <w:p>
      <w:r>
        <w:t>1. Quản lý, bảo trì kết cấu hạ tầng giao thông đường bộ.</w:t>
      </w:r>
    </w:p>
    <w:p>
      <w:r>
        <w:t>2. Quản lý, bảo trì kết cấu hạ tầng giao thông đường thủy nội địa.</w:t>
      </w:r>
    </w:p>
    <w:p>
      <w:r>
        <w:t>Điều 2.  Ủy ban nhân dân tỉnh tổ chức triển khai thực hiện Nghị quyết.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Bình Định khóa XIII Kỳ họp thứ 20 thông qua và có hiệu lực từ ngày 12 tháng 12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