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về chính sách, chế độ đối với người làm việc ngoài chỉ tiêu biên chế tại các hội do Đảng, Nhà nước giao nhiệm vụ ở cấp tỉnh, cấp huyện trước thời điểm ngày 01 tháng 7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10/2025/NQ-HĐND</w:t>
      </w:r>
    </w:p>
    <w:p>
      <w:r>
        <w:t>Cà Mau, ngày 13 tháng 11 năm 2025</w:t>
      </w:r>
    </w:p>
    <w:p>
      <w:r>
        <w:t>NGHỊ QUYẾT</w:t>
      </w:r>
    </w:p>
    <w:p>
      <w:r>
        <w:t>QUY ĐỊNH VỀ CHÍNH SÁCH, CHẾ ĐỘ ĐỐI VỚI NGƯỜI LÀM VIỆC NGOÀI CHỈ TIÊU BIÊN CHẾ TẠI CÁC HỘI DO ĐẢNG, NHÀ NƯỚC GIAO NHIỆM VỤ Ở CẤP TỈNH, CẤP HUYỆN TRƯỚC THỜI ĐIỂM NGÀY 01 THÁNG 7 NĂM 2025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 KL/TW, ngày 01 tháng 8 năm 2025 của Bộ Chính trị, Ban Bí thư;</w:t>
      </w:r>
    </w:p>
    <w:p>
      <w:r>
        <w:t>Xét Tờ trình số 0305/TTr-UBND ngày 11 tháng 11 năm 2025 của Ủy ban nhân dân tỉnh Cà Mau về dự thảo Nghị quyết quy định về chính sách, chế độ đối với người làm việc ngoài chỉ tiêu biên chế tại các Hội do Đảng, Nhà nước giao nhiệm vụ ở cấp tỉnh, cấp huyện trước thời điểm ngày 01 tháng 7 năm 2025 trên địa bàn tỉnh Cà Mau; Báo cáo thẩm tra số 117/BC-HĐND ngày 12 tháng 11 năm 2025 của Ban Pháp chế Hội đồng nhân dân tỉnh; ý kiến thảo luận của đại biểu Hội đồng nhân dân tỉnh tại kỳ họp;</w:t>
      </w:r>
    </w:p>
    <w:p>
      <w:r>
        <w:t>Hội đồng nhân dân tỉnh Cà Mau ban hành Nghị quyết quy định về chính sách, chế độ đối với người làm việc ngoài chỉ tiêu biên chế tại các Hội do Đảng, Nhà nước giao nhiệm vụ ở cấp tỉnh, cấp huyện trước thời điểm ngày 01 tháng 7 năm 2025 trên địa bàn tỉnh Cà Mau.</w:t>
      </w:r>
    </w:p>
    <w:p>
      <w:r>
        <w:t>Điều 1. Phạm vi điều chỉnh</w:t>
      </w:r>
    </w:p>
    <w:p>
      <w:r>
        <w:t>Nghị quyết này quy định chính sách, chế độ đối với người làm việc ngoài chỉ tiêu biên chế tại các Hội do Đảng, Nhà nước giao nhiệm vụ ở cấp tỉnh, cấp huyện trước thời điểm ngày 01 tháng 7 năm 2025 theo Điều 4 Nghị quyết số 07/2025/NQ-CP của Chính phủ trên địa bàn tỉnh Cà Mau.</w:t>
      </w:r>
    </w:p>
    <w:p>
      <w:r>
        <w:t>Điều 2. Đối tượng áp dụng</w:t>
      </w:r>
    </w:p>
    <w:p>
      <w:r>
        <w:t>Người làm việc ngoài chỉ tiêu biên chế tại các Hội do Đảng, Nhà nước giao nhiệm vụ ở cấp tỉnh, cấp huyện trước thời điểm ngày 01 tháng 7 năm 2025 nghỉ việc ngay do thực hiện mô hình tổ chức chính quyền địa phương 02 cấp, bao gồm: Chủ tịch, phó chủ tịch chuyên trách trong độ tuổi lao động; chủ tịch, phó chủ tịch chuyên trách là người đã nghỉ hưu và người trong độ tuổi lao động làm việc theo chế độ hợp đồng lao động.</w:t>
      </w:r>
    </w:p>
    <w:p>
      <w:r>
        <w:t>Điều 3. Chính sách, chế độ</w:t>
      </w:r>
    </w:p>
    <w:p>
      <w:r>
        <w:t>Đối tượng quy định tại Điều 2 Nghị quyết này được hưởng các chế độ sau:</w:t>
      </w:r>
    </w:p>
    <w:p>
      <w:r>
        <w:t>1. Chủ tịch, Phó Chủ tịch chuyên trách trong độ tuổi lao động; người trong độ tuổi lao động làm việc theo chế độ hợp đồng lao động được hưởng mức trợ cấp một lần bao gồm:</w:t>
      </w:r>
    </w:p>
    <w:p>
      <w:r>
        <w:t>a) Trợ cấp 03 tháng tiền lương hiện hưởng;</w:t>
      </w:r>
    </w:p>
    <w:p>
      <w:r>
        <w:t>b) Trợ cấp 1,5 tháng tiền lương hiện hưởng cho mỗi năm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w:t>
      </w:r>
    </w:p>
    <w:p>
      <w:r>
        <w:t>2. Chủ tịch, Phó Chủ tịch chuyên trách là người đã nghỉ hưu được hưởng mức trợ cấp một lần:</w:t>
      </w:r>
    </w:p>
    <w:p>
      <w:r>
        <w:t>a) Trợ cấp 03 tháng thù lao hiện hưởng;</w:t>
      </w:r>
    </w:p>
    <w:p>
      <w:r>
        <w:t>b) Trợ cấp 1,5 tháng thù lao hiện hưởng cho mỗi năm làm việc tại các Hội do Đảng, Nhà nước giao nhiệm vụ (tính từ thời điểm nghỉ hưu).</w:t>
      </w:r>
    </w:p>
    <w:p>
      <w:r>
        <w:t>3. Tổng mức trợ cấp được quy định tại khoản 1 và khoản 2 Điều này, đảm bảo không quá 24 tháng lương hoặc thù lao hiện hưởng. Nếu quá 24 tháng lương hoặc thù lao hiện hưởng thì chỉ được hưởng 24 tháng lương hoặc thù lao hiện hưởng.</w:t>
      </w:r>
    </w:p>
    <w:p>
      <w:r>
        <w:t>Điều 4. Nguồn kinh phí</w:t>
      </w:r>
    </w:p>
    <w:p>
      <w:r>
        <w:t>Nguồn kinh phí chi trả trợ cấp do ngân sách địa phương cấp.</w:t>
      </w:r>
    </w:p>
    <w:p>
      <w:r>
        <w:t>Điều 5. Hiệu lực thi hành</w:t>
      </w:r>
    </w:p>
    <w:p>
      <w:r>
        <w:t>Nghị quyết này có hiệu lực thi hành kể từ ngày 13 tháng 11 năm 2025.</w:t>
      </w:r>
    </w:p>
    <w:p>
      <w:r>
        <w:t>Điều 6. Tổ chức thực hiện</w:t>
      </w:r>
    </w:p>
    <w:p>
      <w:r>
        <w:t>1. Ủy ban nhân dân tỉnh triển khai thực hiện Nghị quyết; báo cáo Hội đồng nhân dân tỉnh kết quả thực hiện Nghị quyết theo quy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4 (chuyên đề) thông qua ngày 13 tháng 11 năm 2025.</w:t>
      </w:r>
    </w:p>
    <w:p>
      <w:r>
        <w:t>Nơi nhận:</w:t>
      </w:r>
    </w:p>
    <w:p>
      <w:r>
        <w:t>- Ủy ban Thường vụ Quốc hội;</w:t>
      </w:r>
    </w:p>
    <w:p>
      <w:r>
        <w:t>- Chính phủ;</w:t>
      </w:r>
    </w:p>
    <w:p>
      <w:r>
        <w:t>- Bộ Nội vụ;</w:t>
      </w:r>
    </w:p>
    <w:p>
      <w:r>
        <w:t>- Bộ Tư pháp (Cục Kiểm tra văn bản và Quản lý xử lý vi phạm hành chính);</w:t>
      </w:r>
    </w:p>
    <w:p>
      <w:r>
        <w:t>- Kiểm toán Nhà nước Khu vực V;</w:t>
      </w:r>
    </w:p>
    <w:p>
      <w:r>
        <w:t>- Thường trực Tỉnh ủy;</w:t>
      </w:r>
    </w:p>
    <w:p>
      <w:r>
        <w:t>- Ủy ban nhân dân tỉnh;</w:t>
      </w:r>
    </w:p>
    <w:p>
      <w:r>
        <w:t>- BTT. Ủy ban MTTQ Việt Nam tỉnh;</w:t>
      </w:r>
    </w:p>
    <w:p>
      <w:r>
        <w:t>- Đại biểu HĐND tỉnh;</w:t>
      </w:r>
    </w:p>
    <w:p>
      <w:r>
        <w:t>- Các Ban xây dựng Đảng (cấp xã);</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