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sửa đổi Điều 3 Quy định các nguyên tắc, tiêu chí và định mức phân bổ dự toán chi thường xuyên ngân sách địa phương năm 2022, ổn định đến năm 2025 trên địa bàn tỉnh Vĩnh Long kèm theo Nghị quyết 09/2021/NQ-HĐND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05/2024/NQ-HĐND</w:t>
      </w:r>
    </w:p>
    <w:p>
      <w:r>
        <w:t>Vĩnh Long, ngày 10 tháng 7 năm 2024</w:t>
      </w:r>
    </w:p>
    <w:p>
      <w:r>
        <w:t>NGHỊ QUYẾT</w:t>
      </w:r>
    </w:p>
    <w:p>
      <w:r>
        <w:t>SỬA ĐỔI, BỔ SUNG MỘT SỐ KHOẢN CỦA ĐIỀU 3 QUY ĐỊNH VỀ CÁC NGUYÊN TẮC, TIÊU CHÍ VÀ ĐỊNH MỨC PHÂN BỔ DỰ TOÁN CHI THƯỜNG XUYÊN NGÂN SÁCH ĐỊA PHƯƠNG NĂM 2022, ỔN ĐỊNH ĐẾN NĂM 2025 TRÊN ĐỊA BÀN TỈNH VĨNH LONG BAN HÀNH KÈM THEO NGHỊ QUYẾT SỐ 09/2021/NQ-HĐND NGÀY 09 THÁNG 12 NĂM 2021 CỦA HỘI ĐỒNG NHÂN DÂN TỈNH VĨNH LONG</w:t>
      </w:r>
    </w:p>
    <w:p>
      <w:r>
        <w:t>HỘI ĐỒNG NHÂN DÂN TỈNH VĨNH LONG</w:t>
      </w:r>
    </w:p>
    <w:p>
      <w:r>
        <w:t>KHÓA X, KỲ HỌP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01/2021/UBTVQH15 ngày 01 tháng 9 năm 2021 của Ủy ban Thường vụ Quốc hội quy định về các nguyên tắc, tiêu chí và định mức phân bổ dự toán chi thường xuyên ngân sách nhà nước năm 2022;</w:t>
      </w:r>
    </w:p>
    <w:p>
      <w:r>
        <w:t>Căn cứ Nghị định số 163/2016/NĐ-CP ngày 21 tháng 12 năm 2016 của Chính phủ quy định chi tiết thi hành một số điều của Luật Ngân sách nhà nước;</w:t>
      </w:r>
    </w:p>
    <w:p>
      <w:r>
        <w:t>Căn cứ Nghị định số 111/2022/NĐ-CP ngày 30 tháng 12 năm 2022 của Chính phủ về hợp đồng đối với một số loại công việc trong cơ quan hành chính và đơn vị sự nghiệp công lập;</w:t>
      </w:r>
    </w:p>
    <w:p>
      <w:r>
        <w:t>Căn cứ Nghị định số 60/2021/NĐ-CP ngày 21 tháng 6 năm 2021 của Chính phủ quy định cơ chế tự chủ tài chính của đơn vị sự nghiệp công lập;</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110/TTr-UBND ngày 19 tháng 6 năm 2024 của Ủy ban nhân dân tỉnh về dự thảo Nghị quyết sửa đổi, bổ sung một số khoản của Điều 3 Quy định về các nguyên tắc, tiêu chí và định mức phân bổ dự toán chi thường xuyên ngân sách địa phương năm 2022, ổn định đến năm 2025 trên địa bàn tỉnh Vĩnh Long ban hành kèm theo Nghị quyết số 09/2021/NQ-HĐND ngày 09 tháng 12 năm 2021 của Hội đồng nhân dân tỉnh; Báo cáo thẩm tra của Ban Kinh tế - Ngân sách Hội đồng nhân dân tỉnh; ý kiến thảo luận của đại biểu Hội đồng nhân dân tỉnh tại kỳ họp.</w:t>
      </w:r>
    </w:p>
    <w:p>
      <w:r>
        <w:t>QUYẾT NGHỊ:</w:t>
      </w:r>
    </w:p>
    <w:p>
      <w:r>
        <w:t>Điều 1. Sửa đổi, bổ sung một số khoản của Điều 3 Quy định về các nguyên tắc, tiêu chí và định mức phân bổ dự toán chi thường xuyên ngân sách địa phương năm 2022, ổn định đến năm 2025 trên địa bàn tĩnh Vĩnh Long ban hành kèm theo Nghị quyết số 09/2021/NQ-HĐND ngày 09 tháng 12 năm 2021 của Hội đồng nhân dân tỉnh Vĩnh Long</w:t>
      </w:r>
    </w:p>
    <w:p>
      <w:r>
        <w:t>1. Bổ sung điểm d vào khoản 4 Điều 3 như sau:</w:t>
      </w:r>
    </w:p>
    <w:p>
      <w:r>
        <w:t>“ d) Định mức phân bổ kinh phí để các cơ quan hành chính thực hiện ký kết hợp đồng lao động thực hiện công việc hỗ trợ, phục vụ theo Nghị định số 111/2022/NĐ-CP ngày 30 tháng 12 năm 2022 của Chính phủ về hợp đồng đối với một số loại công việc trong cơ quan hành chính và đơn vị sự nghiệp công lập: tối đa 110 triệu đồng/chỉ tiêu hợp đồng/năm. Đồng thời phân bổ thêm chi phí hoạt động đối với hợp đồng lao động thực hiện công việc hỗ trợ, phục vụ theo Nghị định số 111/2022/NĐ-CP được thực hiện theo tiêu chí, định mức phân bổ và phương thức sử dụng chi quản lý hành chính của biên chế hành chính theo từng cấp được quy định tại điểm a khoản 4 Điều này.”</w:t>
      </w:r>
    </w:p>
    <w:p>
      <w:r>
        <w:t>2. Sửa đổi khoản 15 Điều 3 như sau:</w:t>
      </w:r>
    </w:p>
    <w:p>
      <w:r>
        <w:t>“15. Định mức phân bổ chi hoạt động của đơn vị sự nghiệp công lập</w:t>
      </w:r>
    </w:p>
    <w:p>
      <w:r>
        <w:t>Đối với đơn vị sự nghiệp công lập do Ngân sách nhà nước bảo đảm chi thường xuyên áp dụng định mức phân bổ như đối với lĩnh vực chi quản lý nhà nước, Đảng, đoàn thể của đơn vị cùng quy mô biên chế theo quy định của cấp có thẩm quyền và các khoản thu của đơn vị để xác định mức ngân sách nhà nước hỗ trợ chi thường xuyên giao tự chủ theo quy định tại Chương II Thông tư số 56/2022/TT-BTC ngày 16/9/2022 của Bộ Tài chính hướng dẫn một số nội dung về cơ chế tự chủ tài chính của đơn vị sự nghiệp công lập; xử lý tài sản, tài chính khi tổ bổ đối với chỉ tiêu hợp đồng lao động thực hiện công việc hỗ trợ, phục vụ theo Nghị định số 111/2022/NĐ-CP được cấp có thẩm quyền giao).”</w:t>
      </w:r>
    </w:p>
    <w:p>
      <w:r>
        <w:t>Điều 2. Điều khoản chuyển tiếp</w:t>
      </w:r>
    </w:p>
    <w:p>
      <w:r>
        <w:t>Trường hợp những hợp đồng lao động đã được ký trước ngày Nghị quyết này có hiệu lực có kinh phí thực hiện hợp đồng lao động cho cả năm cao hơn định mức chi tối đa quy định tại Điều 1 của Nghị quyết này thì được tiếp tục thực hiện đến khi hết hạn ghi trong hợp đồng, hoặc đến khi người lao động nghỉ hưu, nghỉ việc hoặc chuyển công tác sang cơ quan, đơn vị khác không thuộc cơ quan, đơn vị được cơ quan có thẩm quyền giao chỉ tiêu lao động hợp đồng theo Nghị định số 111/2022/NĐ-CP.</w:t>
      </w:r>
    </w:p>
    <w:p>
      <w:r>
        <w:t>Điều 3.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tình Vĩnh Long Khóa X, Kỳ họp thứ 8 thông qua ngày 10 tháng 7 năm 2024 và có hiệu lực kể từ ngày 22 tháng 7 năm 2024.</w:t>
      </w:r>
    </w:p>
    <w:p>
      <w:r>
        <w:t>b) Khi các văn bản dẫn chiếu tại Nghị quyết này được sửa đổi, bổ sung, thay thế thì thực hiện theo các văn bản sửa đổi, bổ sung hoặc thay thế đó./.</w:t>
      </w:r>
    </w:p>
    <w:p>
      <w:r>
        <w:t>Nơi nhận:</w:t>
      </w:r>
    </w:p>
    <w:p>
      <w:r>
        <w:t>- Ủy ban Thường vụ Quốc hội;</w:t>
      </w:r>
    </w:p>
    <w:p>
      <w:r>
        <w:t>- Chính phủ;</w:t>
      </w:r>
    </w:p>
    <w:p>
      <w:r>
        <w:t>- Bộ Tài chính;</w:t>
      </w:r>
    </w:p>
    <w:p>
      <w:r>
        <w:t>- Cục kiểm tra VBQPPL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