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21/2025/NĐ-CP sửa đổi Điều 9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21/2025/NĐ-CP</w:t>
      </w:r>
    </w:p>
    <w:p>
      <w:r>
        <w:t>Hà Nội, ngày 10 tháng 02 năm 2025</w:t>
      </w:r>
    </w:p>
    <w:p>
      <w:r>
        <w:t>NGHỊ ĐỊNH</w:t>
      </w:r>
    </w:p>
    <w:p>
      <w:r>
        <w:t>SỬA ĐỔI, BỔ SUNG ĐIỀU 9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Quản lý thuế ngày 13 tháng 6 năm 2019;</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Điều 9 của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Điều 1. Sửa đổi tên   Điều 9 và khoản 1 Điều 9 Nghị định số 26/2023/NĐ-CP ngày 31 tháng 5 năm 2023 của Chính phủ về Biểu thuế xuất khẩu, Biểu thuế nhập khẩu ưu đãi, Danh mục hàng hóa và mức thuế tuyệt đối, thuế hỗn hợp, thuế nhập khẩu ngoài hạn ngạch thuế quan như sau:</w:t>
      </w:r>
    </w:p>
    <w:p>
      <w:r>
        <w:t>“Điều 9. Thuế suất thuế nhập khẩu ưu đãi đối với nguyên liệu, vật tư, linh kiện để sản xuất, gia công (lắp ráp) các sản phẩm công nghiệp hỗ trợ ưu tiên phát triển cho ngành sản xuất, lắp ráp ô tô đến ngày 31 tháng 12 năm 2027 (gọi tắt là Chương trình ưu đãi thuế công nghiệp hỗ trợ ô tô)</w:t>
      </w:r>
    </w:p>
    <w:p>
      <w:r>
        <w:t>1. Quy định thuế suất thuế nhập khẩu ưu đãi 0% đối với nguyên liệu, vật tư, linh kiện trong nước chưa sản xuất được để sản xuất, gia công (lắp ráp) các sản phẩm hỗ trợ ưu tiên phát triển cho ngành sản xuất, lắp ráp ô tô (gọi tắt là sản phẩm công nghiệp hỗ trợ ô tô) đến ngày 31 tháng 12 năm 2027 như sau:</w:t>
      </w:r>
    </w:p>
    <w:p>
      <w:r>
        <w:t>a) Tại thời điểm đăng ký tờ khai hải quan, người khai hải quan thực hiện kê khai, tính thuế đối với nguyên liệu, vật tư, linh kiện nhập khẩu theo mức thuế suất thuế nhập khẩu thông thường hoặc mức thuế suất thuế nhập khẩu ưu đãi hoặc mức thuế suất thuế nhập khẩu ưu đãi đặc biệt theo quy định, chưa áp dụng mức thuế suất 0%.</w:t>
      </w:r>
    </w:p>
    <w:p>
      <w:r>
        <w:t>b) Việc áp dụng mức thuế suất thuế nhập khẩu ưu đãi 0% đối với nguyên liệu, vật tư, linh kiện của Chương trình ưu đãi thuế công nghiệp hỗ trợ ô tô thực hiện theo quy định tại khoản 2, khoản 3, khoản 4, khoản 5, khoản 6, khoản 7, khoản 8 Điều này.”.</w:t>
      </w:r>
    </w:p>
    <w:p>
      <w:r>
        <w:t>Điều 2. Điều khoản thi hành và tổ chức thực hiện</w:t>
      </w:r>
    </w:p>
    <w:p>
      <w:r>
        <w:t>1. Nghị định này có hiệu lực thi hành kể từ ngày ký ban hành.</w:t>
      </w:r>
    </w:p>
    <w:p>
      <w:r>
        <w:t>2. Thuế suất thuế nhập khẩu ưu đãi đối với nguyên liệu, vật tư, linh kiện để sản xuất, gia công (lắp ráp) các sản phẩm công nghiệp hỗ trợ ưu tiên phát triển cho ngành sản xuất, lắp ráp ô tô quy định tại Nghị định này được áp dụng đến ngày 31 tháng 12 năm 2027. Doanh nghiệp đã đăng ký tham gia Chương trình ưu đãi thuế công nghiệp hỗ trợ ô tô quy định trước thời điểm Nghị định này có hiệu lực thi hành không phải đăng ký lại Chương trình ưu đãi thuế công nghiệp hỗ trợ ô tô và được hưởng ưu đãi theo quy định tại Nghị định này.</w:t>
      </w:r>
    </w:p>
    <w:p>
      <w:r>
        <w:t>3.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Giám sát tài chính Quốc gia;</w:t>
      </w:r>
    </w:p>
    <w:p>
      <w:r>
        <w:t>- Ngân hàng Chính sách Xã h ội;</w:t>
      </w:r>
    </w:p>
    <w:p>
      <w:r>
        <w:t>- Ngân hàng Phát tri ển Việt Nam;</w:t>
      </w:r>
    </w:p>
    <w:p>
      <w:r>
        <w:t>-  Ủy ban trung ương Mặt trận Tổ quốc Việt Nam;</w:t>
      </w:r>
    </w:p>
    <w:p>
      <w:r>
        <w:t>- Cơ quan trung ương c ủa các đoàn thể;</w:t>
      </w:r>
    </w:p>
    <w:p>
      <w:r>
        <w:t>- VPCP: BTCN, các PCN, Tr 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