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06:2022/BXD/SD1:2023 for Fire safety of buildings and constructions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QCVN06:2022/BXD/SD1:2023</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SỬA ĐỔI 1:2023 QCVN 06:2022/BXD</w:t>
      </w:r>
    </w:p>
    <w:p>
      <w:r>
        <w:t>QUY CHUẨN   KỸ THUẬT QUỐC GIA</w:t>
      </w:r>
    </w:p>
    <w:p>
      <w:r>
        <w:t>VỀ AN TOÀN CHÁY CHO NHÀ VÀ CÔNG TRÌNH</w:t>
      </w:r>
    </w:p>
    <w:p>
      <w:r>
        <w:t>Amendment 1:2023 QCVN 06:2022/BXD</w:t>
      </w:r>
    </w:p>
    <w:p>
      <w:r>
        <w:t>National technical regulation on</w:t>
      </w:r>
    </w:p>
    <w:p>
      <w:r>
        <w:t>Fire Safety of Buildings and Constructions</w:t>
      </w:r>
    </w:p>
    <w:p>
      <w:r>
        <w:t>Lời nói đầu</w:t>
      </w:r>
    </w:p>
    <w:p>
      <w:r>
        <w:t>Sửa đổi 1:2023 QCVN 06:2022/BXD chỉ bao gồm nội dung sửa đổi, bổ sung một số quy định của QCVN 06:2022/BXD. Các nội dung không được nêu tại Sửa đổi 1 này thì tiếp tục áp dụng QCVN 06:2022/BXD ban hành kèm theo Thông tư số 06/2022/TT-BXD ngày 30 tháng 11 năm 2022 của Bộ trưởng Bộ Xây dựng.</w:t>
      </w:r>
    </w:p>
    <w:p>
      <w:r>
        <w:t>Sửa đổi 1:2023 QCVN 06.2022/BXD do Viện Khoa học công nghệ xây dựng (Bộ Xây dựng) chủ trì, Cục Cảnh sát Phòng cháy chữa cháy và cứu nạn cứu hộ (Bộ Công an), Phòng Cảnh sát phòng cháy chữa cháy và cứu nạn cứu hộ (Công an TP. Hà Nội), Phòng Cảnh sát phòng cháy chữa cháy và cứu nạn cứu hộ (Công an TP. Hồ Chí Minh) phối hợp biên soạn, Vụ Khoa học công nghệ và môi trường (Bộ Xây dựng) trình duyệt, Bộ Khoa học và Công nghệ thẩm định, Bộ Xây dựng ban hành kèm theo Thông tư số 09/2023/TT-BXD ngày 10 tháng 10 năm 2023 của Bộ trưởng Bộ Xây dựng.</w:t>
      </w:r>
    </w:p>
    <w:p>
      <w:r>
        <w:t>1  QUY ĐỊNH CHUNG</w:t>
      </w:r>
    </w:p>
    <w:p>
      <w:r>
        <w:t>Sửa đổi, bổ sung điểm 1.1.2 như sau:</w:t>
      </w:r>
    </w:p>
    <w:p>
      <w:r>
        <w:t>- Sửa đổi đoạn thứ nhất, đoạn a) và CHÚ THÍCH của đoạn a) như sau:</w:t>
      </w:r>
    </w:p>
    <w:p>
      <w:r>
        <w:t>“ 1.1.2  Quy chuẩn này áp dụng đối với các nhà sau:</w:t>
      </w:r>
    </w:p>
    <w:p>
      <w:r>
        <w:t>a) Nhà ở:</w:t>
      </w:r>
    </w:p>
    <w:p>
      <w:r>
        <w:t>1) Chung cư và nhà ở tập thể có chiều cao PCCC không quá 150 m và không quá 3 tầng hầm;</w:t>
      </w:r>
    </w:p>
    <w:p>
      <w:r>
        <w:t>2) Nhà ở riêng lẻ, nhà ở riêng lẻ có kết hợp mục đích sử dụng khác và nhà ở riêng lẻ được chuyển đổi sang mục đích sử dụng khác có quy mô như sau:</w:t>
      </w:r>
    </w:p>
    <w:p>
      <w:r>
        <w:t>- cao từ 7 tầng trở lên (hoặc có chiều cao PCCC từ 25 m trở lên);</w:t>
      </w:r>
    </w:p>
    <w:p>
      <w:r>
        <w:t>- hoặc có khối tích từ 5 000 m 3  trở lên;</w:t>
      </w:r>
    </w:p>
    <w:p>
      <w:r>
        <w:t>- hoặc có nhiều hơn 1 tầng hầm đến 3 tầng hầm.</w:t>
      </w:r>
    </w:p>
    <w:p>
      <w:r>
        <w:t>CHÚ THÍCH: Đối với nhà ở riêng lẻ, nhà ở riêng lẻ có kết hợp các mục đích sử dụng khác, nhà ở riêng lẻ được chuyển đổi sang mục đích sử dụng khác có quy mô khác với quy mô đã nêu tại đoạn 2) điểm 1.1.2 thì có thể áp dụng các yêu cầu an toàn cháy nêu trong tiêu chuẩn về nhà ở riêng lẻ, các tài liệu chuẩn khác để thiết kế an toàn cháy và tuân thủ các quy định pháp luật có liên quan.".</w:t>
      </w:r>
    </w:p>
    <w:p>
      <w:r>
        <w:t>- Bổ sung vào cuối điểm 1.1.2 các đoạn văn sau:</w:t>
      </w:r>
    </w:p>
    <w:p>
      <w:r>
        <w:t>“Quy chuẩn này cũng có thể được xem xét áp dụng đối với các nhà không thuộc phạm vi điều chỉnh của quy chuẩn này nếu các yêu cầu trong quy chuẩn này phù hợp với nhà đó.</w:t>
      </w:r>
    </w:p>
    <w:p>
      <w:r>
        <w:t>Đối với các nhà đứng độc lập (trừ các nhà thuộc nhóm F5 và các nhà đã nêu tại CHÚ THÍCH của đoạn 2) điểm 1.1.2) có chiều cao dưới 7 tầng, chiều cao PCCC dưới 25 m và khối tích dưới 5 000 m 3 ), nếu không thể tuân thủ các quy định của quy chuẩn này thì căn cứ trên công năng cụ thể của nhà cũng có thể áp dụng các tài liệu chuẩn để thiết kế an toàn cháy và tuân thủ các quy định pháp luật có liên quan.".</w:t>
      </w:r>
    </w:p>
    <w:p>
      <w:r>
        <w:t>Sửa đổi điểm 1.1.4 như sau:</w:t>
      </w:r>
    </w:p>
    <w:p>
      <w:r>
        <w:t>“ 1.1.4  Quy chuẩn này áp dụng khi xây dựng mới các nhà thuộc phạm vi điều chỉnh của quy chuẩn này; hoặc chỉ áp dụng đối với các bộ phận, khu vực trực tiếp được cải tạo sửa chữa, trong các trường hợp sau:</w:t>
      </w:r>
    </w:p>
    <w:p>
      <w:r>
        <w:t>a) Cải tạo, sửa chữa thay đổi công năng của tầng nhà, khoang cháy hoặc nhà dẫn đến nâng cao các yêu cầu an toàn cháy đối với tầng nhà, khoang cháy và nhà;</w:t>
      </w:r>
    </w:p>
    <w:p>
      <w:r>
        <w:t>b) Cải tạo, sửa chữa làm thay đổi các giải pháp thoát nạn của tầng nhà, khoang cháy hoặc nhà theo hướng làm giảm số lượng lối thoát nạn hoặc cầu thang thoát nạn;</w:t>
      </w:r>
    </w:p>
    <w:p>
      <w:r>
        <w:t>c) Cải tạo, sửa chữa làm tăng hạng nguy hiểm cháy và cháy nổ của tầng nhà, khoang cháy hoặc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