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Technical Regulation QCVN 01:2025/BYT for Permissible exposure limit value of 70 chemicals at the workplace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QCVN01:2025/BYT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QCVN 01 : 2025/BYT</w:t>
      </w:r>
    </w:p>
    <w:p>
      <w:r>
        <w:t>QUY CHUẨN   KỸ THUẬT QUỐC GIA GIÁ TRỊ GIỚI HẠN TIẾP XÚC CHO PHÉP CỦA 70 YẾU TỐ HOÁ HỌC TẠI NƠI LÀM VIỆC</w:t>
      </w:r>
    </w:p>
    <w:p>
      <w:r>
        <w:t>National Technical Regulation on Permissible Exposure Limit Value of 70 Chemicals at the Workplace</w:t>
      </w:r>
    </w:p>
    <w:p>
      <w:r>
        <w:t>L    ời n ói đ   ầu</w:t>
      </w:r>
    </w:p>
    <w:p>
      <w:r>
        <w:t>QCVN 01 : 2025/BYT do Ban so  ạn thảo quy chuẩn kỹ thuật quốc gia về vệ sinh lao động bi ên so ạn, Cục Ph òng b ệnh tr ình duy ệt, Bộ Khoa học v à Công ngh ệ thẩm định v à đư ợc ban h ành theo Thông tư s ố 09/2025/TT-BYT ng ày 28 tháng 4 năm 2025 c ủa Bộ trưởng Bộ Y tế.</w:t>
      </w:r>
    </w:p>
    <w:p>
      <w:r>
        <w:t>QUY CHU    ẨN KỸ THUẬT QUỐC GIA       GI Á TR   Ị GIỚI HẠN TIẾP X ÚC CHO PHÉP C   ỦA 70 YẾU TỐ H ÓA H   ỌC TẠI NƠI L ÀM VI   ỆC</w:t>
      </w:r>
    </w:p>
    <w:p>
      <w:r>
        <w:t>National Technical Regulation on Permissible Exposure Limit Value of 70 Chemicals at the Workplace</w:t>
      </w:r>
    </w:p>
    <w:p>
      <w:r>
        <w:t>1. QUY ĐỊNH CHUNG</w:t>
      </w:r>
    </w:p>
    <w:p>
      <w:r>
        <w:t>1.1. Phạm vi điều chỉnh</w:t>
      </w:r>
    </w:p>
    <w:p>
      <w:r>
        <w:t>Quy chu  ẩn n ày quy đ ịnh gi á tr ị giới hạn tiếp x úc cho phép 70 y ếu tố h óa h ọc tại nơi l àm vi ệc, bao gồm: Acrolein; acrylamid; acrylonitril; amyl acetat; anhydrid phthalic; antimon; ANTU; asphalt (dạng kh ói); aceton cyanohydrin; acetonitril; acid formic; acid methacrylic; hydro nitrat; trihydro phosphat; acid picric; acid trichloroacetic; azinphos methyl; b ạc v à các h ợp chất h òa tan; benomyl (b ụi to àn ph ần); benzidin; benzoyl peroxide; benzyl chloride; beryli v à các h ợp chất; brom; 1,3-butadien; n-butyl acetat; butyl acrylat; carbofuran; calci carbonat (bụi to àn ph ần); calci hydroxide (bụi to àn ph ần); calci oxide; calci silicat (bụi to àn ph ần); calci sulfat dihydrat (bụi to àn ph ần); calci cyanamid; caprolactam (dạng bụi); caprolactam (dạng hơi); captan; carbaryl; catechol; ch ì tetraethyl; chì và các h ợp chất v ô cơ; chloroacetaldehyd; chlor dioxide; chloroacetophenol; chlorobenzen; chloropren; cresol; crotonaldehyd; cumen; d ầu kho áng (d ạng sương); dầu mỏ (napthas); dầu th ông: d ầu thực vật (dạng sương-bụi to àn ph ần); dung m ôi Stoddard; đá talc (b ụi h ô h ấp); đ á talc (b ụi to àn ph ần); demeton; diazinon; diboran; dibutyl phthalat; 1,1- dichloroethan; 1,1 -dichloroethylen; dichlorvos; dicrotophos; dimethylamin; dimethylformamid; 1,1 -dimethylhydrazin; dimethyl sulfat; dinitrobenzen; dinitrotoluen (DNT).</w:t>
      </w:r>
    </w:p>
    <w:p>
      <w:r>
        <w:t>1.2. Đối tượng áp dụng</w:t>
      </w:r>
    </w:p>
    <w:p>
      <w:r>
        <w:t>Quy chu  ẩn n ày áp d ụng cho c ác cơ quan qu ản l ý nhà nư ớc về m ôi trư ờng lao động: c ác cơ quan, t ổ chức hoạt động quan trắc m ôi trư ờng lao động: c ác t ổ chức, c á nhân có các ho ạt động ph át sinh các y ếu tố h óa h ọc tại nơi l àm vi ệc.</w:t>
      </w:r>
    </w:p>
    <w:p>
      <w:r>
        <w:t>1.3. Giải thích từ ngữ</w:t>
      </w:r>
    </w:p>
    <w:p>
      <w:r>
        <w:t>Trong quy chu  ẩn n ày các t ừ ngữ dưới đ ây đư ợc hiểu như sau:</w:t>
      </w:r>
    </w:p>
    <w:p>
      <w:r>
        <w:t>(Tên ti  ếng Việt của c ác y ếu tố h óa h ọc được viết theo quy định của TCVN 5529: 2010 Thuật ngữ h óa h ọc - Nguy ên t ắc cơ bản v à TCVN 5530: 2010 Thu ật ngữ h óa h ọc - Danh ph áp các nguyên t ố v à h ợp chất h óa h ọc).</w:t>
      </w:r>
    </w:p>
    <w:p>
      <w:r>
        <w:t>1.3.1.    Acrolein: Là h&lt;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