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985/GLA-QLDN1 năm 2025 về chính sách thuế đối với hoạt động chia cổ tức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985/GLA-QLDN1</w:t>
      </w:r>
    </w:p>
    <w:p>
      <w:r>
        <w:t>V/v chính sách thuế đối với hoạt động chia cổ tức.</w:t>
      </w:r>
    </w:p>
    <w:p>
      <w:r>
        <w:t>Gia Lai, ngày 03 tháng 9 năm 2025</w:t>
      </w:r>
    </w:p>
    <w:p>
      <w:r>
        <w:t>Kính gửi:  Công ty Cổ phần Giày Bình Định.</w:t>
      </w:r>
    </w:p>
    <w:p>
      <w:r>
        <w:t>(Địa chỉ: Số 40 đường Tháp Đôi, phường Quy Nhơn, tỉnh Gia Lai)</w:t>
      </w:r>
    </w:p>
    <w:p>
      <w:r>
        <w:t>Thuế tỉnh Gia Lai nhận được Công văn số 14/CTG ngày 18/08/2025 của Công ty Cổ phần Giày Bình Định V/v hướng dẫn chính sách thuế liên quan đến việc chia cổ tức và sử dụng tiền thu được từ bán tài sản và tiền gửi thu được từ sản xuất kinh doanh.</w:t>
      </w:r>
    </w:p>
    <w:p>
      <w:r>
        <w:t>Về vấn đề này, Thuế tỉnh Gia Lai có ý kiến như sau:</w:t>
      </w:r>
    </w:p>
    <w:p>
      <w:r>
        <w:t>1. Liên quan đến chuyển nhượng bất động sản:</w:t>
      </w:r>
    </w:p>
    <w:p>
      <w:r>
        <w:t>Thu nhập từ chuyển nhượng bất động sản được quy định tại khoản 2 Điều 3 Luật thuế thu nhập doanh nghiệp (TNDN) hợp nhất số 01/VBHN-VPQH ngày 30/01/2023 của Quốc hội quy định về các khoản thu nhập khác. Công ty phải thực hiện kê khai riêng thu nhập từ chuyển nhượng bất động sản theo Mẫu 03/TNDN được quy định tại Phụ lục 2 ban hành kèm theo  Thông tư   80/2021/TT-BTC.</w:t>
      </w:r>
    </w:p>
    <w:p>
      <w:r>
        <w:t>2. Liên quan đến lãi tiền gửi:</w:t>
      </w:r>
    </w:p>
    <w:p>
      <w:r>
        <w:t>Thu nhập từ lãi tiền gửi được quy định tại khoản 2 Điều 3 Luật thuế thu nhập doanh nghiệp (TNDN) hợp nhất số 01. Doanh nghiệp thực hiện hạch toán, quyết toán thuế TNDN theo năm theo mẫu 03/TNDN ban hành kèm theo Thông tư 80/2021/TT-BTC.</w:t>
      </w:r>
    </w:p>
    <w:p>
      <w:r>
        <w:t>3. Liên quan đến vấn đề chia cổ tức:</w:t>
      </w:r>
    </w:p>
    <w:p>
      <w:r>
        <w:t>Thu nhập  nhận được từ cổ tức là khoản thu nhập từ đầu tư vốn thuộc khoản thu nhập chịu thuế TNCN, quy định tại khoản 1, 2, 3 Điều 10 Thông tư 111/2013/TT-BTC.</w:t>
      </w:r>
    </w:p>
    <w:p>
      <w:r>
        <w:t>Đề nghị Doanh nghiệp căn cứ theo quy định pháp luật, hướng dẫn trên và tình hình thực tế để kê khai, quyết toán, nộp thuế theo quy định pháp luật. 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Thuế tỉnh Gia Lai trả lời cho Công ty Cổ phần Giày Bình Định để biết và thực hiện./.</w:t>
      </w:r>
    </w:p>
    <w:p>
      <w:r>
        <w:t>Nơi nhận:</w:t>
      </w:r>
    </w:p>
    <w:p>
      <w:r>
        <w:t>-  Như trên;</w:t>
      </w:r>
    </w:p>
    <w:p>
      <w:r>
        <w:t>- Lãnh đạo Thuế tỉnh Gia Lai;</w:t>
      </w:r>
    </w:p>
    <w:p>
      <w:r>
        <w:t>- Website Thuế tỉnh Gia Lai;</w:t>
      </w:r>
    </w:p>
    <w:p>
      <w:r>
        <w:t>- Phòng QLDN2; phòng KT1,2; NVDTPC;</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