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9579/CTHN-TTHT năm 2024 hướng dẫn chuyển lỗ sau khi chi nhánh chấm dứt hoạt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9579/CTHN-TTHT</w:t>
      </w:r>
    </w:p>
    <w:p>
      <w:r>
        <w:t>V/v hướng dẫn chuyển lỗ sau khi chi nhánh chấm dứt hoạt động</w:t>
      </w:r>
    </w:p>
    <w:p>
      <w:r>
        <w:t>Hà Nội, ngày 28 tháng 02 năm 2024</w:t>
      </w:r>
    </w:p>
    <w:p>
      <w:r>
        <w:t>Kính gửi:  Công ty TNHH Asahitec Việt Nam</w:t>
      </w:r>
    </w:p>
    <w:p>
      <w:r>
        <w:t>(Địa chỉ: Tầng 14, Tòa nhà Hapro, số 11B Cát Linh, P. Quốc Tử Giám, Q. Đống Đa, Tp Hà Nội; MST: 0102253271)</w:t>
      </w:r>
    </w:p>
    <w:p>
      <w:r>
        <w:t>Ngày 01/02/2024, Cục Thuế TP Hà Nội nhận được công văn số 2024/CV ngày 01/02/2024 của Công ty TNHH Asahitec Việt Nam (sau đây gọi tắt là Công ty) vướng mắc về chuyển lỗ lũy kế của chi nhánh hạch toán độc lập khi đóng cửa, Cục Thuế TP Hà Nội có ý kiến như sau:</w:t>
      </w:r>
    </w:p>
    <w:p>
      <w:r>
        <w:t>- Căn cứ khoản 3 Điều 213 Luật Doanh nghiệp số 59/2020/QH14 ngày 17/6/2020 quy định về chấm dứt hoạt động của chi nhánh, văn phòng đại diện:</w:t>
      </w:r>
    </w:p>
    <w:p>
      <w: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 ”</w:t>
      </w:r>
    </w:p>
    <w:p>
      <w:r>
        <w:t>- Căn cứ Điều 7 Thông tư số 96/2015/TT-BTC ngày 22/06/2015 của Bộ Tài chính sửa đổi, bổ sung Khoản 3 Điều 9 Thông tư số 78/2014/TT-BTC hướng dẫn về thuế TNDN quy định về chuyển lỗ và xác định lỗ:</w:t>
      </w:r>
    </w:p>
    <w:p>
      <w:r>
        <w:t>“3. Doanh nghiệp chuyển đổi loại hình doanh nghiệp, sáp nhập, hợp nhất, chia, tách, giải thể, phá sản phải thực hiện quyết toán thuế với cơ quan thuế đến thời điểm có quyết định chuyển đổi loại hình doanh nghiệp, sáp nhập, hợp nhất, chia, tách, giải thể, phá sản của cơ quan có thẩm quyền (trừ trường hợp không phải quyết toán thuế theo quy định). Số lỗ của doanh nghiệp phát sinh trước khi chuyển đổi, sáp nhập, hợp nhất phải được theo dõi chi tiết theo năm phát sinh và bù trừ vào thu nhập cùng năm của doanh nghiệp sau khi chuyển đổi, sáp nhập, hợp nhất hoặc được tiếp tục chuyển vào thu nhập của các năm tiếp theo của doanh nghiệp sau khi chuyển đổi, sáp nhập, hợp nhất để đảm bảo nguyên tắc chuyển lỗ tính liên tục không quá 5 năm, kể từ năm tiếp sau năm phát sinh lỗ.</w:t>
      </w:r>
    </w:p>
    <w:p>
      <w:r>
        <w:t>Số lỗ của doanh nghiệp phát sinh trước khi chia, tách thành doanh nghiệp khác và đang còn trong thời gian chuyển lỗ theo quy định thì số lỗ này sẽ được phân bổ cho các doanh nghiệp sau khi chia, tách theo tỷ lệ vốn chủ sở hữu được chia, tách”.”</w:t>
      </w:r>
    </w:p>
    <w:p>
      <w:r>
        <w:t>Căn cứ các quy định trên, Cục Thuế TP Hà Nội có ý kiến như sau:</w:t>
      </w:r>
    </w:p>
    <w:p>
      <w:r>
        <w:t>Trường hợp Chi nhánh là đơn vị hạch toán độc lập, kê khai thuế TNDN riêng, nếu khi giải thể Chi nhánh, Công ty kế thừa toàn bộ nghĩa vụ và quyền lợi của Chi nhánh, cơ quan thuế đã kiểm tra quyết toán thuế tại Chi nhánh xác định số lỗ chi tiết của từng năm thì số lỗ đó được theo dõi chi tiết theo năm phát sinh và chuyển lỗ vào Công ty khi xác định thu nhập chịu thuế TNDN, thời gian chuyển lỗ thực hiện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TNHH Asahitec Việt Nam được biết và thực hiện./.</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