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928/TCHQ-TXNK năm 2024 xuất khẩu phế liệu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928/TCHQ-TXNK</w:t>
      </w:r>
    </w:p>
    <w:p>
      <w:r>
        <w:t>V/v xuất khẩu phế liệu</w:t>
      </w:r>
    </w:p>
    <w:p>
      <w:r>
        <w:t>Hà Nội , ngày  06  tháng  3  năm  2024</w:t>
      </w:r>
    </w:p>
    <w:p>
      <w:r>
        <w:t>Kính gửi:    Công ty TNHH Hải quan Shinhan Việt Nam.</w:t>
      </w:r>
    </w:p>
    <w:p>
      <w:r>
        <w:t>(Tầng 5, tòa nhà Ngôi Sao, đường Dươ n g Đình Nghệ, Phường Yên Hòa, Quận Cầu Giấy, TP. Hà Nội)</w:t>
      </w:r>
    </w:p>
    <w:p>
      <w:r>
        <w:t>Tổng cục Hải quan nhận được công văn số 20240118 ngày 18/1/2024, số 20240220 ngày 20/2/2024 của Công ty TNHH Hải quan Shinhan Việt Nam đề nghị hướng dẫn việc xuất khẩu phế liệu của doanh nghiệp chế xuất .   Về v  ấ n đề này, Tổng cục Hải quan có ý kiến như sau:</w:t>
      </w:r>
    </w:p>
    <w:p>
      <w:r>
        <w:t>1.  V ề phế liệu của hoạt động gia công</w:t>
      </w:r>
    </w:p>
    <w:p>
      <w:r>
        <w:t>Khoản 1 Điều 55 Thông tư số 38/2015/TT-BTC ngày 25/3/2015 được sửa đổi, bổ sung tại khoản 35 Điều 1 Thông tư số 39/2018/TT-BTC ngày 20/4/2018 của Bộ Tài chính quy định: “ Phế liệu là vật liệu loại ra trong q uá  trình gia công, s ả n xuất hàng  hóa  xuất khẩu không còn gi á  trị sử dụng ban đ ầ u được thu h ồ i đ ể  làm nguyên liệu cho qu á  trình sản xuất khá c ” . Do vậy, Công ty căn cứ quy định dẫn trên và thực tế hoạt động sản xuất để xác định phế liệu trong quá trình gia công.</w:t>
      </w:r>
    </w:p>
    <w:p>
      <w:r>
        <w:t>2.  Về  thuế xuất khẩu đối với hàng hóa doanh nghiệp chế xuất xuất trả cho bên thuê gia công</w:t>
      </w:r>
    </w:p>
    <w:p>
      <w:r>
        <w:t>Căn cứ đi ể m c khoản 4 Điều 2 Luật thuế xuất khẩu, thuế nhập khẩu số 107/2016/QH13 quy định:</w:t>
      </w:r>
    </w:p>
    <w:p>
      <w:r>
        <w:t>4. Đ ối  tượng chịu thuế xuất khẩu, thuế nhập khẩu không áp dụng đ ố i với các trường hợp sau:</w:t>
      </w:r>
    </w:p>
    <w:p>
      <w:r>
        <w:t>…</w:t>
      </w:r>
    </w:p>
    <w:p>
      <w:r>
        <w:t>c) Hàng h ó a xuất kh ẩ u từ khu phi thuế quan ra nước ngoài; hàng  hó a nhập kh ẩ u từ nước ngoài vào khu phi thuế quan và ch ỉ   sử dụng trong khu phi thu  ế  quan; hàng h ó a chuy ể n từ khu phi thuế quan này sang khu phi thu ế  quan khác ”.</w:t>
      </w:r>
    </w:p>
    <w:p>
      <w:r>
        <w:t>C ă n cứ khoản 1 Điều 4 Luật thuế xuất khẩu, thuế nhập khẩu số 107/2016/QH13 quy định:</w:t>
      </w:r>
    </w:p>
    <w:p>
      <w:r>
        <w:t>“1.  Khu phi thuế quan là khu vực kinh tế nằm trong lãnh th ổ  Việt Nam, được thành lập theo quy định của pháp luật, c ó  ranh giới địa lý xác định, ngăn cách với khu vực b ê n ngoài b ằ ng hàng rào cứng, bảo đ ả m điều kiện cho hoạt động kiểm tra, giám sát, kiểm soát hải quan của cơ quan hải quan và các cơ quan có liên quan đối với hàng hóa xuất kh ẩ u, nhập kh ẩ u và phương tiện, hành khách xuất cảnh, nhập cảnh; quan hệ mua  b án, trao đổi hàng h ó a giữa khu phi thuế quan với bên ngoài là quan hệ xuất khẩu, nhập kh ẩ u”.</w:t>
      </w:r>
    </w:p>
    <w:p>
      <w:r>
        <w:t>Căn cứ khoản 1 Điều 28a Nghị định số 134/2016/NĐ-CP được bổ sung tại khoản 10 Điều 1 Nghị định số 18/2021/NĐ-CP ngày 11/3/2021 của Chính phủ quy định:</w:t>
      </w:r>
    </w:p>
    <w:p>
      <w:r>
        <w:t>“1 . Điều kiện kiểm tra, giám sát h ả i quan đối với doanh nghiệp chế xuất là khu phi thuế quan phải đáp ứng đủ các điều kiện sau:</w:t>
      </w:r>
    </w:p>
    <w:p>
      <w:r>
        <w:t>a) C ó  hàng rào cứng ng ă n cách với khu vực bên ngoài; c ó  c ổ ng/cửa ra, vào đảm b ả o việc đưa hàng hóa ra, vào doanh nghiệp ch ế  xu ấ t chỉ qua cổng/cửa.</w:t>
      </w:r>
    </w:p>
    <w:p>
      <w:r>
        <w:t>b) C ó  hệ thống ca-mê-ra quan sát được các vị trí tại c ổ ng/c ử a ra, vào và các vị trí lưu giữ hàng hóa  ở tất  cả các thời  điể m trong ngày (24/24 giờ, bao g ồ m cả ngày ngh ỉ , ngày lễ); d ữ  liệu hình ảnh ca-mê-ra được kết n ố i trực tuyến với cơ quan hải quan quản lý doanh nghiệp và  đ ược lưu giữ tại doanh nghiệp chế xu ấ t t ố i thi ể u 12 tháng.</w:t>
      </w:r>
    </w:p>
    <w:p>
      <w:r>
        <w:t>Tổng cục trư ở ng T ổ ng cục Hải quan c ó  trách nhiệm ban hành định dạng thông điệp dữ liệu trao đổi giữa cơ quan hải quan và doanh nghiệp về hệ thống ca-mê-ra giám sát đ ể  thực hiện theo quy định tại  điể m b khoản này.</w:t>
      </w:r>
    </w:p>
    <w:p>
      <w:r>
        <w:t>c) C ó  phần m ề m quản lý hàng h óa  nhập kh ẩ u thuộc đối tượng không chịu thuế của doanh nghiệp chế xuất để báo cáo quyết toán nhập - xuất - tồn về tình hình sử dụng hàng h óa  nhập kh ẩ u theo quy định pháp luật về h ả i quan ”.</w:t>
      </w:r>
    </w:p>
    <w:p>
      <w:r>
        <w:t>Căn cứ quy định nêu trên, trường hợp Công ty A là doanh nghiệp chế xuất đáp ứng điều kiện là khu phi thuế quan theo quy định tại khoản 1 Điều 4 Luật thuế xuất khẩu, thuế nhập khẩu số 107/2016/QH13, khoản 1 Điều 28a Nghị định số 134/2016/NĐ-CP được bổ sung tại khoản 10 Điều 1 Nghị định số 18/2021/NĐ-CP ngày 11/3/2021 của Chính phủ xuất trả hàng hóa cho bên thuê gia công thì thuộc đối tượng không chịu thuế xuất khẩu.</w:t>
      </w:r>
    </w:p>
    <w:p>
      <w:r>
        <w:t>3.  V ề chính sách quản lý mặt hàng</w:t>
      </w:r>
    </w:p>
    <w:p>
      <w:r>
        <w:t>Theo mô tả của Công ty thì mặt hàng “bột bạc” xuất khẩu là sản phẩm loại ra, phát sinh trong quá trình gia công linh kiện điện tử. Do vậy, về chính sách quản lý mặt hàng, đề nghị Công ty nghiên cứu quy định tại: Luật Bảo vệ môi trường năm 2020; Nghị định số 08/2022/NĐ-CP ngày 10/01/2022 của Chính phủ quy định chi tiết một số điều của Luật Bảo vệ môi trường; Nghị định số 69/2018/NĐ-CP ngày 15/5/2018 của Chính phủ quy định chi tiết một số Điều của Luật Quản lý ngoại thương; Thông tư số 02/2022/TT-BTNMT ngày 10/01/2022 của Bộ Tài nguyên và Môi trường quy định chi tiết thi hành một số điều của Luật Bảo vệ môi trường và các văn bản hướng dẫn liên quan để đối chiếu với thực tế hàng hóa xuất khẩu làm cơ sở áp dụng chính sách quản lý mặt hàng tương ứng, thực hiện đúng quy định. Trường hợp phát sinh vướng mắc thì liên hệ với Chi cục Hải quan nơi dự kiến thực hiện thủ tục hải quan  đ ể được hướng dẫn.</w:t>
      </w:r>
    </w:p>
    <w:p>
      <w:r>
        <w:t>Tổng cục Hải quan thông báo đ ể  Công ty TNHH Hải quan Shinhan Việt Nam biết và thực hiện./.</w:t>
      </w:r>
    </w:p>
    <w:p>
      <w:r>
        <w:t>Nơi nhận:</w:t>
      </w:r>
    </w:p>
    <w:p>
      <w:r>
        <w:t>- Như trên;</w:t>
      </w:r>
    </w:p>
    <w:p>
      <w:r>
        <w:t>- Phó TCT Hoàng Việt Cường (để b/c);</w:t>
      </w:r>
    </w:p>
    <w:p>
      <w:r>
        <w:t>- Cục GSQL (để biết);</w:t>
      </w:r>
    </w:p>
    <w:p>
      <w:r>
        <w:t>- Lưu: VT, TXNK (03b).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