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911/TCT-DNNCN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911/TCT-DNNCN</w:t>
      </w:r>
    </w:p>
    <w:p>
      <w:r>
        <w:t>V/v Chính sách thuế</w:t>
      </w:r>
    </w:p>
    <w:p>
      <w:r>
        <w:t>Hà Nội, ngày 11 tháng 3 năm 2024</w:t>
      </w:r>
    </w:p>
    <w:p>
      <w:r>
        <w:t>Kính gửi:  Cục Thuế tỉnh Hà Nam</w:t>
      </w:r>
    </w:p>
    <w:p>
      <w:r>
        <w:t>Trả lời công văn số 3637/CTHNA-TTHT ngày 08/12/2023 của Cục Thuế tỉnh Hà Nam về việc kê khai khấu trừ thuế TNCN và thuế nhà thầu đối với Công ty TNHH Kobelco Copper Alloy Việt Nam, Tổng cục Thuế có ý kiến như sau:</w:t>
      </w:r>
    </w:p>
    <w:p>
      <w:r>
        <w:t>1. Về thuế TNCN</w:t>
      </w:r>
    </w:p>
    <w:p>
      <w:r>
        <w:t>- Khoản 2, Điều 2 Thông tư số 111/2013/TT-BTC ngày 15/08/2013 (được sửa đổi bởi Khoản 1 Điều 11 Thông tư 92/2015/TT-BTC có hiệu lực từ ngày 30/07/2015) của Bộ Tài chính quy định:</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...2. Thu nhập từ tiền lương, tiền công</w:t>
      </w:r>
    </w:p>
    <w:p>
      <w:r>
        <w:t>Thu nhập từ tiền lương, tiền công là thu nhập người lao động nhận được từ người sử dụng lao động, bao gồm:</w:t>
      </w:r>
    </w:p>
    <w:p>
      <w:r>
        <w:t>...b) Các khoản phụ cấp, trợ cấp, trừ các khoản phụ cấp, trợ cấp sau:</w:t>
      </w:r>
    </w:p>
    <w:p>
      <w:r>
        <w:t>... b.6) Trợ cấp khó khăn đột xuất, trợ cấp tai nạn lao động, bệnh nghề nghiệp, trợ cấp một lần khi sinh con hoặc nhận nuôi con nuôi, mức hưởng chế độ thai sản, mức hưởng dưỡng sức, phục hồi sức khoẻ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
        <w:t>- Khoản 2, Điều 8 Thông tư số 111/2013/TT-BTC ngày 15/08/2013 của Bộ Tài chính quy định:</w:t>
      </w:r>
    </w:p>
    <w:p>
      <w:r>
        <w:t>“Điều 8. Xác định thu nhập chịu thuế từ kinh doanh, từ tiền lương, tiền công</w:t>
      </w:r>
    </w:p>
    <w:p>
      <w:r>
        <w:t>...2. Thu nhập chịu thuế từ tiền lương, tiền công</w:t>
      </w:r>
    </w:p>
    <w:p>
      <w: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2. Về thuế nhà thầu</w:t>
      </w:r>
    </w:p>
    <w:p>
      <w:r>
        <w:t>- Điều 1, Thông tư số 103/2014/TT-BTC ngày 6/8/2014 của Bộ Tài chính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Căn cứ các quy định nêu trên, trường hợp Công ty Việt Nam chi trả cho Công ty Nhật Bản khoản dự phòng trợ cấp thôi việc mà người lao động nước ngoài sẽ nhận được khi kết thúc hợp đồng lao động với Công ty Nhật Bản thì đề nghị Cục Thuế nghiên cứu quy định tại điểm b, khoản 2, Điều 2 và điểm b, khoản 2, Điều 8, Thông tư số 111/2013/TT-BTC ngày 15/08/2013 và Điều 1, Thông tư số 103/2014/TT-BTC ngày 6/8/2014 của Bộ Tài chính để hướng dẫn đơn vị thực hiện.</w:t>
      </w:r>
    </w:p>
    <w:p>
      <w:r>
        <w:t>Trường hợp còn vướng mắc, đề nghị Cục Thuế báo cáo Tổng cục Thuế kèm theo đầy đủ hồ sơ để được xem xét, xử lý.</w:t>
      </w:r>
    </w:p>
    <w:p>
      <w:r>
        <w:t>Tổng Cục Thuế thông báo để Cục thuế Tỉnh Hà Nam được biết./.</w:t>
      </w:r>
    </w:p>
    <w:p>
      <w:r>
        <w:t>Nơi nhận:</w:t>
      </w:r>
    </w:p>
    <w:p>
      <w:r>
        <w:t>- Như trên;</w:t>
      </w:r>
    </w:p>
    <w:p>
      <w:r>
        <w:t>- Phó TCTr Mai Sơn (để b/c);</w:t>
      </w:r>
    </w:p>
    <w:p>
      <w:r>
        <w:t>- Vụ PC, CS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