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911/CT-CS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911/CT-CS</w:t>
      </w:r>
    </w:p>
    <w:p>
      <w:r>
        <w:t>V/v chính sách thuế</w:t>
      </w:r>
    </w:p>
    <w:p>
      <w:r>
        <w:t>Hà Nội, ngày 28 tháng 4 năm 2025</w:t>
      </w:r>
    </w:p>
    <w:p>
      <w:r>
        <w:t>Kính gửi:</w:t>
      </w:r>
    </w:p>
    <w:p>
      <w:r>
        <w:t>- Công ty TNHH Mua bán nợ Việt Nam;</w:t>
      </w:r>
    </w:p>
    <w:p>
      <w:r>
        <w:t>(Địa chỉ: 51 phố Quang Trung, phường Nguyễn Du, Quận Hai Bà Trưng, Hà Nội)</w:t>
      </w:r>
    </w:p>
    <w:p>
      <w:r>
        <w:t>- Chi cục Thuế khu vực XVI.</w:t>
      </w:r>
    </w:p>
    <w:p>
      <w:r>
        <w:t>Trả lời văn bản số 781/MBN-QLĐT ngày 11/12/2024 của Công ty TNHH Mua bán nợ Việt Nam về chính sách thuế (bản photocopy đính kèm), Cục Thuế có ý kiến như sau:</w:t>
      </w:r>
    </w:p>
    <w:p>
      <w:r>
        <w:t>Căn cứ Điều 195, Điều 198, khoản 1 Điều 199 và khoản 2 Điều 200 Luật Tổ chức tín dụng số 32/2024/QH15 ngày 18/01/2024 quy định về nợ xấu; mua, bán khoản nợ xấu có tài sản bảo đảm là quyền sử dụng đất, tài sản gắn liền với đất, tài sản gắn liền với đất hình thành trong tương lai thứ tự thanh toán khi xử lý tài sản đảm bảo của khoản nợ xấu và chuyển nhượng tài sản đảm bảo;</w:t>
      </w:r>
    </w:p>
    <w:p>
      <w:r>
        <w:t>Căn cứ điểm b khoản 2 Điều 134 Luật Quản lý thuế số 38/2019/QH14 ngày 13/6/2019 quy định về cưỡng chế bằng biện pháp thu tiền, tài sản khác của đối tượng bị cưỡng chế do cơ quan, tổ chức, cá nhân khác đang giữ;</w:t>
      </w:r>
    </w:p>
    <w:p>
      <w:r>
        <w:t>Căn cứ khoản 6 Điều 7 và khoản 1 khoản 4 Điều 17 Thông tư số 78/2014/TT-BTC ngày 18/6/2014 của Bộ Tài chính (được sửa đổi, bổ sung tại Thông tư số 96/2015/TT-BTC ngày 22/6/2015) hướng dẫn về thu nhập khác và thu nhập chịu thuế;</w:t>
      </w:r>
    </w:p>
    <w:p>
      <w:r>
        <w:t>Căn cứ điểm h khoản 8 Điều 4 Thông tư số 219/2013/TT-BTC ngày 31/12/2013 của Bộ Tài chính hướng dẫn về thuế giá trị gia tăng quy định về đối tượng không chịu thuế giá trị gia tăng.</w:t>
      </w:r>
    </w:p>
    <w:p>
      <w:r>
        <w:t>Căn cứ các quy định trên:</w:t>
      </w:r>
    </w:p>
    <w:p>
      <w:r>
        <w:t>Về thuế GTGT: Bán tài sản bảo đảm của khoản nợ của tổ chức mà Nhà nước sở hữu 100% vốn điều lệ do Chính phủ thành lập để xử lý nợ xấu của các tổ chức tín dụng Việt Nam thuộc đối tượng không chịu thuế GTGT.</w:t>
      </w:r>
    </w:p>
    <w:p>
      <w:r>
        <w:t>Về thuế TNDN: Trường hợp Công ty TNHH Mua bán nợ Việt Nam bán đấu giá tài sản đảm bảo (bất động sản) thì thực hiện kê khai tính thuế TNDN từ chuyển nhượng bất động sản theo hướng dẫn tại thực hiện theo quy định tại khoản 4 Điều 17 Thông tư số 78/2014/TT-BTC ngày 18/6/2014.</w:t>
      </w:r>
    </w:p>
    <w:p>
      <w:r>
        <w:t>Đề nghị Chi cục Thuế khu vực XVI căn cứ   hồ sơ cụ thể, đối chiếu quy định nêu trên để hướng dẫn người nộp thuế thực hiện   theo quy định. Trường hợp trong   quá trình thực hiện có vướng mắc thì đề nghị Chi cục Thuế khu vực XVI có văn bản báo cáo Cục Thuế, trong đó phải nêu rõ ràng,   đầy đủ tình huống vướng mắc thực tế và gửi kèm hồ sơ cụ thể cùng đề xuất xử lý về vấn đề vướng mắc cần giải   quyết để Cục Thuế có căn cứ hướng dẫn.</w:t>
      </w:r>
    </w:p>
    <w:p>
      <w:r>
        <w:t>Cục Thuế có ý kiến để Chi cục Thuế khu vực XVI và Công ty TNHH Mua bán nợ Việt Nam được biết./.</w:t>
      </w:r>
    </w:p>
    <w:p>
      <w:r>
        <w:t>Nơi nhận:</w:t>
      </w:r>
    </w:p>
    <w:p>
      <w:r>
        <w:t>- Như trên;</w:t>
      </w:r>
    </w:p>
    <w:p>
      <w:r>
        <w:t>- Phó CTr Đặng Ngọc Minh (để b/c);</w:t>
      </w:r>
    </w:p>
    <w:p>
      <w:r>
        <w:t>- Ban PC, NVT;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