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8975/CTHN-TTHT năm 2024 về nghĩa vụ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8975/CTHN-TTHT</w:t>
      </w:r>
    </w:p>
    <w:p>
      <w:r>
        <w:t>V/v nghĩa vụ thuế đối với nhà thầu nước ngoài</w:t>
      </w:r>
    </w:p>
    <w:p>
      <w:r>
        <w:t>Hà Nội, ngày 23 tháng 02 năm 2024</w:t>
      </w:r>
    </w:p>
    <w:p>
      <w:r>
        <w:t>Kính gửi:  Viện nghiên cứu cơ khí</w:t>
      </w:r>
    </w:p>
    <w:p>
      <w:r>
        <w:t>(Địa chỉ: Số 4 Đường Phạm Văn Đồng, Phường Mai Dịch, Quận Cầu Giấy, TP Hà Nội; MST: 0100100110)</w:t>
      </w:r>
    </w:p>
    <w:p>
      <w:r>
        <w:t>Trả lời công văn số 457/NCCK-TCKT ngày 22/12/2023 của Viện nghiên cứu cơ khí đề nghị hướng dẫn về nghĩa vụ thuế đối với nhà thầu nước ngoài, Cục Thuế TP Hà Nội có ý kiến như sau:</w:t>
      </w:r>
    </w:p>
    <w:p>
      <w:r>
        <w:t>- Căn cứ Luật Doanh nghiệp số 59/2020/QH14 ngày 17/06/2020 quy định:</w:t>
      </w:r>
    </w:p>
    <w:p>
      <w:r>
        <w:t>+ Tại Điều 177 quy định về công ty hợp danh:</w:t>
      </w:r>
    </w:p>
    <w:p>
      <w:r>
        <w:t>1. Công ty hợp danh là doanh nghiệp, trong đó:</w:t>
      </w:r>
    </w:p>
    <w:p>
      <w:r>
        <w:t>a) Phải có ít nhất 02 thành viên là chủ sở hữu chung của công ty, cùng nhau lành doanh dưới một tên chung (sau đây gọi là thành viên hợp danh). Ngoài các thành viên hợp danh, công ty có thể có thêm thành viên góp vốn;</w:t>
      </w:r>
    </w:p>
    <w:p>
      <w:r>
        <w:t>b) Thành viên hợp danh phải là cá nhân, chịu trách nhiệm bằng toàn bộ tài sản của mình về các nghĩa vụ của công ty;</w:t>
      </w:r>
    </w:p>
    <w:p>
      <w:r>
        <w:t>…</w:t>
      </w:r>
    </w:p>
    <w:p>
      <w:r>
        <w:t>2. Công ty hợp danh có tư cách pháp nhân kể từ ngày được cấp Giấy chứng nhận đăng ký doanh nghiệp.</w:t>
      </w:r>
    </w:p>
    <w:p>
      <w:r>
        <w:t>…”</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Điều 1 quy định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Điều 62 quy định thủ tục hồ sơ miễn thuế, giảm thuế theo Hiệp định tránh đánh thuế hai lần (Hiệp định thuế):</w:t>
      </w:r>
    </w:p>
    <w:p>
      <w:r>
        <w:t>"1. Đối với nhà thầu nước ngoài:</w:t>
      </w:r>
    </w:p>
    <w:p>
      <w:r>
        <w:t>Ngoài hồ sơ khai thuế, nhà thầu nước ngoài thực hiện thêm hồ sơ đề nghị miễn, giảm thuế theo Hiệp định thuế.</w:t>
      </w:r>
    </w:p>
    <w:p>
      <w:r>
        <w:t>a) Đối với phương pháp khấu trừ, kê khai:</w:t>
      </w:r>
    </w:p>
    <w:p>
      <w:r>
        <w:t>a.1) Khi tạm tính thuế thu nhập doanh nghiệp, người nộp thuế gửi hồ sơ đề nghị miễn, giảm thuế theo Hiệp định thuế cho cơ quan thuế cùng thời điểm tạm nộp thuế thu nhập doanh nghiệp quý. Hồ sơ gồm:</w:t>
      </w:r>
    </w:p>
    <w:p>
      <w:r>
        <w:t>a.1.1) Văn bản đề nghị theo mẫu số 01/HTQT ban hành kèm theo phụ lục I Thông tư này;</w:t>
      </w:r>
    </w:p>
    <w:p>
      <w:r>
        <w:t>a.1.2) Bản gốc (hoặc bản sao đã được chứng thực) Giấy chứng nhận cư trú do cơ quan thuế của nước cư trú cấp ngay trước năm thông báo thuộc diện miễn, giảm thuế theo Hiệp định thuế đã được hợp pháp hóa lãnh sự;</w:t>
      </w:r>
    </w:p>
    <w:p>
      <w:r>
        <w:t>a.1.3) Bản sao hợp đồng ký kết với các tổ chức, cá nhân tại Việt Nam và nước ngoài có xác nhận của người nộp thuế;</w:t>
      </w:r>
    </w:p>
    <w:p>
      <w:r>
        <w:t>a.1.4) Giấy ủy quyền trong trường hợp người nộp thuế ủy quyền cho đại diện hợp pháp thực hiện thủ tục áp dụng Hiệp định thuế.</w:t>
      </w:r>
    </w:p>
    <w:p>
      <w:r>
        <w:t>a.2) Trường hợp năm trước đó người nộp thuế đã có hồ sơ đề nghị miễn, giảm thuế theo Hiệp định thuế thì các năm tiếp theo chỉ cần gửi các bản sao hợp đồng ký kết với các tổ chức, cá nhân tại Việt Nam và nước ngoài mới (nếu có) có xác nhận của người nộp thuế.</w:t>
      </w:r>
    </w:p>
    <w:p>
      <w:r>
        <w:t>a.3) Khi khai quyết toán thuế thu nhập doanh nghiệp, người nộp thuế gửi Giấy chứng nhận cư trú đã được hợp pháp hóa lãnh sự của năm tính thuế đó và xác nhận về việc thực hiện hợp đồng của các bên ký kết hợp đồng cùng Tờ khai quyết toán thuế thu nhập doanh nghiệp.</w:t>
      </w:r>
    </w:p>
    <w:p>
      <w:r>
        <w:t>…”</w:t>
      </w:r>
    </w:p>
    <w:p>
      <w:r>
        <w:t>- Căn cứ Thông tư số 205/2013/TT-BTC ngày 24/12/2013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w:t>
      </w:r>
    </w:p>
    <w:p>
      <w:r>
        <w:t>+ Tại Điều 1 quy định đối tượng áp dụng:</w:t>
      </w:r>
    </w:p>
    <w:p>
      <w:r>
        <w:t>“Điều 1. Đối tượng áp dụng</w:t>
      </w:r>
    </w:p>
    <w:p>
      <w:r>
        <w:t>Thông tư này điều chỉnh các đối tượng là đối tượng cư trú của Việt Nam hoặc của Nước ký kết Hiệp định với Việt Nam hoặc đồng thời là đối tượng cư trú của Việt Nam và Nước ký kết Hiệp định với Việt Nam.</w:t>
      </w:r>
    </w:p>
    <w:p>
      <w:r>
        <w:t>1. Theo Hiệp định, thuật ngữ “đối tượng cư trú của một Nước ký kết” là đối tượng mà theo luật của một Nước ký kết là đối tượng chịu thuế tại nước đó do:</w:t>
      </w:r>
    </w:p>
    <w:p>
      <w:r>
        <w:t>1.1. Có nhà ở, có thời gian cư trú tại nước đó hoặc các tiêu thức có tính chất tương tự trong trường hợp đối tượng đó là một cá nhân; hoặc</w:t>
      </w:r>
    </w:p>
    <w:p>
      <w:r>
        <w:t>1.2. Có trụ sở điều hành, trụ sở đăng ký, hoặc được thành lập tại nước đó hoặc các tiêu thức có tính chất tương tự trong trường hợp đối tượng đó là một tổ chức; hoặc</w:t>
      </w:r>
    </w:p>
    <w:p>
      <w:r>
        <w:t>1.3. Thuật ngữ này cũng bao gồm cả Nhà nước hoặc chính quyền địa phương của nước đó, trong trường hợp Hiệp định có quy định. ”</w:t>
      </w:r>
    </w:p>
    <w:p>
      <w:r>
        <w:t>- Căn cứ Hiệp định giữa Chính phủ nước Cộng hòa xã hội chủ nghĩa Việt Nam và nước Cộng hòa Liên bang Đức về tránh đánh thuế hai lần đối với các loại thuế đánh vào thu nhập và tài sản:</w:t>
      </w:r>
    </w:p>
    <w:p>
      <w:r>
        <w:t>+ Tại Khoản 1 Điều 4 quy định về đối tượng cư trú:</w:t>
      </w:r>
    </w:p>
    <w:p>
      <w:r>
        <w:t>“1. Theo nội dung của Hiệp định này, thuật ngữ “đối tượng cư trú của một Nước ký kết” có nghĩa là bất cứ đối tượng nào, mà theo các luật của Nước đó, đối tượng chịu thuế căn cứ vào nhà ở; nơi cư trú, trụ sở điều hành hoặc các tiêu chuẩn khác có tính chất tương tự. ”</w:t>
      </w:r>
    </w:p>
    <w:p>
      <w:r>
        <w:t>+ Tại Điều 5 quy định về cơ sở thường trú:</w:t>
      </w:r>
    </w:p>
    <w:p>
      <w:r>
        <w:t>“5. Mặc dù có những quy định tại khoản 1 và 2, trường hợp một đối tượng - trừ đại lý có tư cách độc lập được điều chỉnh bởi khoản 6 - hoạt động thay mặt cho một xí nghiệp và đối tượng đó có và thường xuyên thực hiện tại một Nước ký kết thẩm quyền ký kết các hợp đồng đứng tên xí nghiệp thì xí nghiệp đó sẽ được coi là có cơ sở thường trú tại Nước đó đối với các hoạt động mà đối tượng này thực hiện cho xí nghiệp, trừ khi các hoạt động của đối tượng này chỉ giới hạn trong phạm vi các hoạt động nêu tại khoản 4 mà các hoạt động đó nếu được thực hiện thông qua một cơ sở kinh doanh cố định thì sẽ không làm cho cơ sở kinh doanh cố định thì sẽ không làm cho cơ sở kinh doanh cố định đó trở thành một cơ sở thường trú theo những quy định tại khoản đó. ”</w:t>
      </w:r>
    </w:p>
    <w:p>
      <w:r>
        <w:t>Căn cứ các quy định trên, Giấy chứng nhận cư trú do cơ quan thuế của nước cư trú cấp cho thành viên của công ty hợp danh không thuộc hồ sơ quy định trong thủ tục đề nghị miễn, giảm thuế theo Hiệp định tránh đánh thuế 2 lần. Đề nghị Viện nghiên cứu cơ khí thực hiện các quy định và thủ tục miễn giảm thuế theo Hiệp định tránh đánh thuế hai lần theo quy định tại Điều 62 Thông tư 80/2021/TT-BTC ngày 29/9/2021 của Bộ Tài chính.</w:t>
      </w:r>
    </w:p>
    <w:p>
      <w:r>
        <w:t>Trường hợp Viện nghiên cứu cơ khí có vướng mắc về chính sách thuế, Viện nghiên cứu cơ khí có thể tham khảo các văn bản hướng dẫn của Cục Thuế TP Hà Nội được đăng tải trên website  http://hanoi.gdt.gov.vn  hoặc liên hệ với Phòng Thanh tra - Kiểm tra thuế số 4 để được hỗ trợ giải quyết.</w:t>
      </w:r>
    </w:p>
    <w:p>
      <w:r>
        <w:t>Cục Thuế TP Hà Nội trả lời để Viện nghiên cứu cơ khí được biết và thực hiện./.</w:t>
      </w:r>
    </w:p>
    <w:p>
      <w:r>
        <w:t>Nơi nhận:</w:t>
      </w:r>
    </w:p>
    <w:p>
      <w:r>
        <w:t>- Như trên;</w:t>
      </w:r>
    </w:p>
    <w:p>
      <w:r>
        <w:t>- Phòng NVDTPC;</w:t>
      </w:r>
    </w:p>
    <w:p>
      <w:r>
        <w:t>- Phòng TTKT1; TTKT4</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