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8717/BNV-CVT&lt;NN năm 2025 hướng dẫn áp dụng văn bản quy phạm pháp luật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8717/BNV-CVT&lt;NN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8717/BNV-CVT&amp;LTNN</w:t>
      </w:r>
    </w:p>
    <w:p>
      <w:r>
        <w:t>V/v hướng dẫn áp dụng văn bản quy phạm pháp luật</w:t>
      </w:r>
    </w:p>
    <w:p>
      <w:r>
        <w:t>Hà Nội, ngày 30 tháng 9 năm 2025</w:t>
      </w:r>
    </w:p>
    <w:p>
      <w:r>
        <w:t>Kính gửi:  Ủy ban nhân dân tỉnh, thành phố trực thuộc trung ương</w:t>
      </w:r>
    </w:p>
    <w:p>
      <w:r>
        <w:t>Thực hiện Điều 61 Luật Ban hành văn bản quy phạm pháp luật năm 2025 về hướng dẫn áp dụng văn bản quy phạm pháp luật, Bộ Nội vụ hướng dẫn việc áp dụng điểm a và điểm d khoản 14 Điều 2 Thông tư số 10/2025/TT-BNV ngày 19 tháng 6 năm 2025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 như sau:</w:t>
      </w:r>
    </w:p>
    <w:p>
      <w:r>
        <w:t>1. Không áp dụng quy định tại điểm a và điểm d khoản 14 Điều 2 Thông tư số 10/2025/TT-BNV.</w:t>
      </w:r>
    </w:p>
    <w:p>
      <w:r>
        <w:t>2. Thẩm quyền quyết định cơ quan, tổ chức khác của Nhà nước nộp hồ sơ, tài liệu vào lưu trữ lịch sử của Nhà nước ở địa phương không thuộc trường hợp quy định tại khoản 2 Điều 18 Luật Lưu trữ năm 2024 được thực hiện theo quy định tại khoản 2 Điều 14 Nghị định số 128/2025/NĐ-CP ngày 11 tháng 6 năm 2025 của Chính phủ quy định về phân quyền, phân cấp trong quản lý nhà nước lĩnh vực nội vụ: “2. Nhiệm vụ, quyền hạn quyết định cơ quan, tổ chức khác của Nhà nước không thuộc trường hợp quy định tại khoản 2 Điều 18 của Luật Lưu trữ nộp hồ sơ, tài liệu vào lưu trữ lịch sử của Nhà nước ở địa phương do Chủ tịch Ủy ban nhân dân cấp tỉnh thực hiện”.</w:t>
      </w:r>
    </w:p>
    <w:p>
      <w:r>
        <w:t>3. Thẩm quyền cấp Giấy chứng nhận đủ điều kiện kinh doanh dịch vụ lưu trữ được thực hiện theo quy định tại khoản 1 Điều 38 Nghị định số 113/2025/NĐ-CP ngày 03 tháng 6 năm 2025 của Chính phủ quy định chi tiết một số điều của Luật Lưu trữ: “1. Giấy chứng nhận đủ điều kiện kinh doanh dịch vụ lưu trữ (viết tắt là Giấy chứng nhận) do Sở Nội vụ tỉnh, thành phố trực thuộc trung ương (viết tắt là Sở Nội vụ) cấp theo đề nghị của tổ chức kinh doanh dịch vụ lưu trữ quy định tại điểm a và điểm b khoản 1 Điều 53 Luật Lưu trữ”.</w:t>
      </w:r>
    </w:p>
    <w:p>
      <w:r>
        <w:t>Trong quá tình thực hiện, nếu có khó khăn, vướng mắc đề nghị kịp thời phản ánh về Bộ Nội vụ (Cục Văn thư và Lưu trữ nhà nước) để được hướng dẫn./.</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HĐND các tỉnh, thành phố trực thuộc TW;</w:t>
      </w:r>
    </w:p>
    <w:p>
      <w:r>
        <w:t>- Bộ Nội vụ: Bộ trưởng; các Thứ trưởng, các đơn vị thuộc, trực thuộc Bộ;</w:t>
      </w:r>
    </w:p>
    <w:p>
      <w:r>
        <w:t>- Sở Nội vụ các tỉnh, thành phố trực thuộc trung ương;</w:t>
      </w:r>
    </w:p>
    <w:p>
      <w:r>
        <w:t>- Cục KTVB&amp;QLXLVPHC, Bộ Tư pháp;</w:t>
      </w:r>
    </w:p>
    <w:p>
      <w:r>
        <w:t>- Webite Chính phủ, Công báo, Website Bộ Nội vụ;</w:t>
      </w:r>
    </w:p>
    <w:p>
      <w:r>
        <w:t>- Lưu: VT, CVT&amp;LTNN.</w:t>
      </w:r>
    </w:p>
    <w:p>
      <w:r>
        <w:t>KT. BỘ TRƯỞNG</w:t>
      </w:r>
    </w:p>
    <w:p>
      <w:r>
        <w:t>THỨ TRƯỞNG</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