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84347/CTHN-TTHT năm 2023 hướng dẫn về hóa đơn khi nhận tài trợ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84347/CTHN-TTHT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84347/CTHN-TTHT</w:t>
      </w:r>
    </w:p>
    <w:p>
      <w:r>
        <w:t>V/v hướng dẫn về hóa đơn khi nhận tài trợ</w:t>
      </w:r>
    </w:p>
    <w:p>
      <w:r>
        <w:t>Hà Nội, ngày 30 tháng 11 năm 2023</w:t>
      </w:r>
    </w:p>
    <w:p>
      <w:r>
        <w:t>Kính gửi:  Liên đoàn bóng chuyền Việt Nam</w:t>
      </w:r>
    </w:p>
    <w:p>
      <w:r>
        <w:t>(Địa chỉ: Số 36 Trần Phú, Quận Ba Đình, TP Hà Nội - MST: 0101894265)</w:t>
      </w:r>
    </w:p>
    <w:p>
      <w:r>
        <w:t>Trả lời văn bản số 201/2023/LĐBCVN đề ngày 10/11/2023 của Liên đoàn bóng chuyền Việt Nam (gọi tắt là “Liên đoàn”) đề nghị hướng dẫn về hóa đơn khi nhận tài trợ. Cục Thuế TP Hà Nội có ý kiến như sau:</w:t>
      </w:r>
    </w:p>
    <w:p>
      <w:r>
        <w:t>- Căn cứ Nghị định 123/2020/NĐ-CP ngày 19/10/2020 của Chính phủ quy định về hóa đơn, chứng từ:</w:t>
      </w:r>
    </w:p>
    <w:p>
      <w:r>
        <w:t>+ Tại Điều 4 quy định về nguyên tắc lập, quản lý, sử dụng hóa đơn, chứng từ</w:t>
      </w:r>
    </w:p>
    <w:p>
      <w:r>
        <w:t>“1. Khi bán hàng hóa, cung cấp dịch vụ, người bán phải lập hóa đơn để giao cho người mua (bao gồm cả các trường hợp hàng hóa, dịch vụ dùng để khuyến mại, quảng cáo, hàng mẫu; hàng hóa, dịch vụ dùng để cho, biếu, tặng, trao đổi, trả thay lương cho người lao động và tiêu dùng nội bộ (trừ hàng hóa luân chuyển nội bộ để tiếp tục quá trình sản xuất); xuất hàng hóa dưới các hình thức cho vay, cho mượn hoặc hoàn trả hàng hóa) và phải ghi đầy đủ nội dung theo quy định tại Điều 10 Nghị định này, trường hợp sử dụng hóa đơn điện tử thì phải theo định dạng chuẩn dữ liệu của cơ quan thuế theo quy định tại Điều 12 Nghị định này.</w:t>
      </w:r>
    </w:p>
    <w:p>
      <w:r>
        <w:t>…”</w:t>
      </w:r>
    </w:p>
    <w:p>
      <w:r>
        <w:t>+ Tại Điều 10 quy định về Nội dung của hóa đơn.</w:t>
      </w:r>
    </w:p>
    <w:p>
      <w:r>
        <w:t>“Căn cứ Thông tư số 219/2013/TT4BTC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 Điều 5. Các trường hợp không phải kê khai, tính nộp thuế GTGT:</w:t>
      </w:r>
    </w:p>
    <w:p>
      <w:r>
        <w:t>“1. Tổ chức, cá nhân nhận các khoản thu về bồi thường bằng tiền (bao gồm cả tiền bồi thường về đất và tài sản trên đất khi bị thu hồi đất theo quyết định của cơ quan Nhà nước có thẩm quyền), tiền thưởng, tiền hỗ trợ, tiền chuyển nhượng quyền phát thải và các khoản thu tài chính khác.</w:t>
      </w:r>
    </w:p>
    <w:p>
      <w:r>
        <w:t>Cơ sở kinh doanh khi nhận khoản tiền thu về bồi thường, tiền thưởng, tiền hỗ trợ nhận được, tiền chuyển nhượng quyền phát thải và các khoản thu tài chính khác thì lập chứng từ thu theo quy định. Đối với cơ sở kinh doanh chi tiền, căn cứ mục đích chỉ để lập chứng từ chi tiền.</w:t>
      </w:r>
    </w:p>
    <w:p>
      <w:r>
        <w:t>…</w:t>
      </w:r>
    </w:p>
    <w:p>
      <w:r>
        <w:t>Trường hợp cơ sở kinh doanh nhận tiền của tổ chức, cá nhân để thực hiện dịch vụ cho tổ chức, cá nhân như sửa chữa, bảo hành, khuyến mại, quảng cáo thì phải kê khai, nộp thuế theo quy định.</w:t>
      </w:r>
    </w:p>
    <w:p>
      <w:r>
        <w:t>…”</w:t>
      </w:r>
    </w:p>
    <w:p>
      <w:r>
        <w:t>Căn cứ các quy định trên, Liên đoàn nhận tiền tài trợ của tổ chức, cá nhân để thực hiện dịch vụ cho tổ chức, cá nhân như sửa chữa, bảo hành, khuyến mại, quảng cáo thì lập hóa đơn giao cho người mua theo quy định tại Khoản 1 Điều 4 Nghị định số 123/2020/NĐ-CP và phải ghi đầy đủ nội dung theo quy định tại Điều 10 Nghị định số 123/2020/NĐ-CP.</w:t>
      </w:r>
    </w:p>
    <w:p>
      <w:r>
        <w:t>Đề nghị Liên đoàn căn cứ tình hình thực tế, đối chiếu với hàng hóa, dịch vụ mà đơn vị cung cấp và các văn bản quy phạm pháp luật nêu trên để kê khai và nộp thuế theo đúng quy định.</w:t>
      </w:r>
    </w:p>
    <w:p>
      <w:r>
        <w:t>Trường hợp Liên đoàn có vướng mắc về chính sách thuế, đơn vị có thể tham khảo các văn bản hướng dẫn của Cục Thuế TP Hà Nội được đăng tải trên website  http://hanoi.gdt.gov.vn  hoặc liên hệ với Phòng Thanh tra - Kiểm tra thuế số 6 để được hỗ trợ giải quyết.</w:t>
      </w:r>
    </w:p>
    <w:p>
      <w:r>
        <w:t>Cục Thuế TP Hà Nội trả lời để Liên đoàn bóng chuyền Việt Nam được biết và thực hiện./.</w:t>
      </w:r>
    </w:p>
    <w:p>
      <w:r>
        <w:t>Nơi nhận:</w:t>
      </w:r>
    </w:p>
    <w:p>
      <w:r>
        <w:t>- Như trên;</w:t>
      </w:r>
    </w:p>
    <w:p>
      <w:r>
        <w:t>- Phòng TTKT6;</w:t>
      </w:r>
    </w:p>
    <w:p>
      <w:r>
        <w:t>- Phòng NVDTPC;</w:t>
      </w:r>
    </w:p>
    <w:p>
      <w:r>
        <w:t>- Website Cục Thuế;</w:t>
      </w:r>
    </w:p>
    <w:p>
      <w:r>
        <w:t>- Lưu: VT, TTHT(2).</w:t>
      </w:r>
    </w:p>
    <w:p>
      <w:r>
        <w:t>KT. CỤC TRƯỞNG</w:t>
      </w:r>
    </w:p>
    <w:p>
      <w:r>
        <w:t>PHÓ CỤC TRƯỞNG</w:t>
      </w:r>
    </w:p>
    <w:p>
      <w:r>
        <w:t>Nguyễn Hồng Thái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