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8295/CHQ-GSQL năm 2025 về gian lận xuất xứ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8295/CHQ-GSQL</w:t>
      </w:r>
    </w:p>
    <w:p>
      <w:r>
        <w:t>V/v gian lận xuất xứ</w:t>
      </w:r>
    </w:p>
    <w:p>
      <w:r>
        <w:t>Hà Nội, ngày 09 tháng 6 năm 2025</w:t>
      </w:r>
    </w:p>
    <w:p>
      <w:r>
        <w:t>Kính gửi:  Chi cục Hải quan Khu vực XV</w:t>
      </w:r>
    </w:p>
    <w:p>
      <w:r>
        <w:t>Trả lời công văn số 590/NV ngày 16/5/2025 của Chi cục Hải quan khu vực XV về việc báo cáo cung cấp thông tin, Cục Hải quan có ý kiến như sau:</w:t>
      </w:r>
    </w:p>
    <w:p>
      <w:r>
        <w:t>Trường hợp có cơ sở nghi ngờ xuất xứ hàng  hóa  xuất khẩu hoặc có thông tin cảnh báo về gian lận xuất xứ, chuyển tải bất hợp pháp, đề nghị Chi cục căn cứ theo quy định tại Chương III Thông tư số 33/2023/TT-BTC ngày 31/5/2023 của Bộ Tài chính và Kế hoạch số 3362/KH-CHQ ngày 25/4/2025 của Cục Hải quan để kiểm tra, xác định xuất xứ hàng  hóa  xuất khẩu trong thông quan hoặc kiểm tra tại cơ sở sản xuất. Nếu phát sinh vướng mắc vượt thẩm quyền, đề nghị báo cáo, đề xuất hướng giải quyết gửi về Cục Hải quan để được hướng dẫn thực hiện.</w:t>
      </w:r>
    </w:p>
    <w:p>
      <w:r>
        <w:t>Cục Hải quan thông báo để Chi cục thực hiện./.</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