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7973/CCTKV.XVI-QLDN2 năm 2025 khai bổ sung hồ sơ khai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7973/CCTKV.XVI-QLDN2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7973/CCTKV.XVI-QLDN2</w:t>
      </w:r>
    </w:p>
    <w:p>
      <w:r>
        <w:t>V/v khai bổ sung hồ sơ khai thuế</w:t>
      </w:r>
    </w:p>
    <w:p>
      <w:r>
        <w:t>Bình Dương, ngày 20 tháng 5 năm 2025</w:t>
      </w:r>
    </w:p>
    <w:p>
      <w:r>
        <w:t>Kính gửi:</w:t>
      </w:r>
    </w:p>
    <w:p>
      <w:r>
        <w:t>CÔNG TY TNHH RHEEM VIỆT NAM</w:t>
      </w:r>
    </w:p>
    <w:p>
      <w:r>
        <w:t>MST: 3702152425</w:t>
      </w:r>
    </w:p>
    <w:p>
      <w:r>
        <w:t>Địa chỉ: Lô A3.1, đường Đ5, KCN Đồng An 2, phường Hòa Phú, thành phố Thủ Dầu Một, tỉnh Bình Dương</w:t>
      </w:r>
    </w:p>
    <w:p>
      <w:r>
        <w:t>Chi cục Thuế khu vực XVI nhận được văn bản không số ngày 08/05/2025 của CÔNG TY TNHH RHEEM VIỆT NAM (gọi tắt là “Công ty”) về việc khai bổ sung hồ sơ khai thuế bị sai sót.</w:t>
      </w:r>
    </w:p>
    <w:p>
      <w:r>
        <w:t>Qua nội dung văn bản nói trên, Chi cục Thuế khu vực XVI có ý kiến như sau:</w:t>
      </w:r>
    </w:p>
    <w:p>
      <w:r>
        <w:t>Tại Điều 47 Điều 151 Luật Quản lý thuế số 38/2019/QH14 ngày 13/06/2019 quy định:</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“Điều 151. Hiệu lực thi hành</w:t>
      </w:r>
    </w:p>
    <w:p>
      <w:r>
        <w:t>1. Luật này có hiệu lực thi hành từ ngày 01 tháng 7 năm 2020, trừ trường hợp quy định tại khoản 2 Điều này.”</w:t>
      </w:r>
    </w:p>
    <w:p>
      <w:r>
        <w:t>Tại Khoản 6 Điều 6 và Điều 10 Luật Quản lý thuế số 56/2024/QH15 ngày 29/11/2024 sửa đổi, bổ sung một số điều của một số Luật trong đó có Luật Quản lý thuế số 38/2019/QH14 ngày 13/06/2019 quy định:</w:t>
      </w:r>
    </w:p>
    <w:p>
      <w:r>
        <w:t>“Điều 6. Sửa đổi, bổ sung một số điều của Luật Quản lý thuế</w:t>
      </w:r>
    </w:p>
    <w:p>
      <w:r>
        <w:t>6. Sửa đổi, bổ sung, bãi bỏ một số khoản của Điều 47 như sau:</w:t>
      </w:r>
    </w:p>
    <w:p>
      <w:r>
        <w:t>a) Sửa đổi, bổ sung khoản 1 như sau:</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r>
        <w:t>a) Trước khi cơ quan thuế, cơ quan có thẩm quyền công bố quyết định thanh tra, kiểm tra;</w:t>
      </w:r>
    </w:p>
    <w:p>
      <w:r>
        <w:t>b) Hồ sơ không thuộc phạm vi, thời kỳ thanh tra, kiểm tra thuế nêu tại quyết định thanh tra, kiểm tra thuế.</w:t>
      </w:r>
    </w:p>
    <w:p>
      <w: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r>
        <w:t>b) Bãi bỏ khoản 2 và khoản 3.”;</w:t>
      </w:r>
    </w:p>
    <w:p>
      <w:r>
        <w:t>“Điều 10. Hiệu lực thi hành</w:t>
      </w:r>
    </w:p>
    <w:p>
      <w:r>
        <w:t>1. Luật này có hiệu lực thi hành từ ngày 01 tháng 01 năm 2025, trừ trường hợp quy định tại các khoản 2, 3, 4 và 5 Điều này.”</w:t>
      </w:r>
    </w:p>
    <w:p>
      <w:r>
        <w:t>Căn cứ các quy định nêu trên, Chi cục Thuế khu vực XVI trả lời về nguyên tắc như sau:</w:t>
      </w:r>
    </w:p>
    <w:p>
      <w:r>
        <w:t>Trường hợp Công ty phát hiện hồ sơ khai thuế của nhiều kỳ khai thuế đã nộp cho cơ quan thuế có sai, sót thì Công ty thực hiện theo đúng quy định nêu trên cho từng trường hợp cụ thể và hồ sơ khai thuế phải đáp ứng điều kiện về thời hạn. Việc thực hiện khai thuế, khai bổ sung hồ sơ khai thuế Công ty phải áp dụng hiệu lực thi hành của văn bản quy phạm pháp luật tương ứng từng thời kỳ.</w:t>
      </w:r>
    </w:p>
    <w:p>
      <w:r>
        <w:t>Đề nghị Công ty căn cứ tình hình thực tế, đồng thời đối chiếu với quy định tại các văn bản pháp luật về thuế để áp dụng đúng theo quy định.</w:t>
      </w:r>
    </w:p>
    <w:p>
      <w:r>
        <w:t>Trên đây là ý kiến của Chi cục Thuế khu vực XVI trả lời cho Công ty biết để thực hiện./.</w:t>
      </w:r>
    </w:p>
    <w:p>
      <w:r>
        <w:t>Nơi nhận:</w:t>
      </w:r>
    </w:p>
    <w:p>
      <w:r>
        <w:t>- Như trên;</w:t>
      </w:r>
    </w:p>
    <w:p>
      <w:r>
        <w:t>- Web;</w:t>
      </w:r>
    </w:p>
    <w:p>
      <w:r>
        <w:t>- Lưu VT, QLDN2 (H-2b).</w:t>
      </w:r>
    </w:p>
    <w:p>
      <w:r>
        <w:t>(250509/ZV09/0003/7401/018235857)</w:t>
      </w:r>
    </w:p>
    <w:p>
      <w:r>
        <w:t>KT. CHI CỤC TRƯỞNG</w:t>
      </w:r>
    </w:p>
    <w:p>
      <w:r>
        <w:t>PHÓ   CHI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