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747/TTr-TTLĐ năm 2023 giải quyết chế độ ốm đau đối với người lao động do Thanh tra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747/TTr-TTLĐ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LAO ĐỘNG - THƯƠNG BINH VÀ XÃ HỘI</w:t>
      </w:r>
    </w:p>
    <w:p>
      <w:r>
        <w:t>THANH TRA</w:t>
      </w:r>
    </w:p>
    <w:p>
      <w:r>
        <w:t>-------</w:t>
      </w:r>
    </w:p>
    <w:p>
      <w:r>
        <w:t>CỘNG HÒA XÃ HỘI CHỦ NGHĨA VIỆT NAM</w:t>
      </w:r>
    </w:p>
    <w:p>
      <w:r>
        <w:t>Độc lập - Tự do - Hạnh phúc</w:t>
      </w:r>
    </w:p>
    <w:p>
      <w:r>
        <w:t>---------------</w:t>
      </w:r>
    </w:p>
    <w:p>
      <w:r>
        <w:t>Số: 747/TTr-TTLĐ</w:t>
      </w:r>
    </w:p>
    <w:p>
      <w:r>
        <w:t>V/v giải quyết chế độ ốm đau đối với người lao động</w:t>
      </w:r>
    </w:p>
    <w:p>
      <w:r>
        <w:t>Hà Nội, ngày 27 tháng 11 năm 2023</w:t>
      </w:r>
    </w:p>
    <w:p>
      <w:r>
        <w:t>Kính gửi:  Bảo hiểm xã hội Việt Nam</w:t>
      </w:r>
    </w:p>
    <w:p>
      <w:r>
        <w:t>Phúc đáp Công văn số 3858/BHXH-CSXH ngày 20/11/2023 của Bảo hiểm xã hội Việt Nam về vướng mắc trong giải quyết hưởng chế độ ốm đau đối với người lao động, Thanh tra Bộ Lao động - Thương binh và Xã hội có ý kiến như sau:</w:t>
      </w:r>
    </w:p>
    <w:p>
      <w:r>
        <w:t>Khoản 2 Điều 12 Nghị định số 45/2013/NĐ-CP ngày 10/5/2013 của Chính phủ quy định chi tiết một số điều của Bộ luật Lao động về thời giờ làm việc, thời giờ nghỉ ngơi và an toàn lao động, vệ sinh lao động quy định: người lao động bị tai nạn trên tuyến đường đi từ nơi ở đến nơi làm việc hoặc từ nơi làm việc về nơi ở trong khoảng thời gian và tuyến đường hợp lý được coi là tai nạn lao động. Tuy nhiên, quy định này đã hết hiệu lực kể từ ngày 01/7/2016 khi Nghị định số 39/2016/NĐ-CP ngày 15/5/2016 của Chính phủ quy định chi tiết thi hành một số điều của Luật An toàn, vệ sinh lao động có hiệu lực. Theo đó, không còn quy định về tai nạn được coi là tai nạn lao động. Trường hợp này cũng không phải là tai nạn lao động theo định nghĩa tại khoản 8 Điều 3 Luật An toàn, vệ sinh lao động. Vì vậy, người lao động được hưởng chế độ ốm đau theo quy định tại khoản 1 Điều 25 Luật Bảo hiểm xã hội khi đủ điều kiện (mặc dù người lao động vẫn được hưởng chế độ tai nạn lao động theo quy định tại điểm c khoản 1 Điều 45 Luật An toàn, vệ sinh lao động).</w:t>
      </w:r>
    </w:p>
    <w:p>
      <w:r>
        <w:t>Hồ sơ hưởng chế độ ốm đau đối với trường hợp nêu trên thực hiện theo quy định của Luật Bảo hiểm xã hội và các văn bản quy định chi tiết, hướng dẫn thi hành.</w:t>
      </w:r>
    </w:p>
    <w:p>
      <w:r>
        <w:t>Đề nghị Bảo hiểm xã hội Việt Nam chỉ đạo Bảo hiểm xã hội các tỉnh, thành phố trực thuộc Trung ương thực hiện./.</w:t>
      </w:r>
    </w:p>
    <w:p>
      <w:r>
        <w:t>Nơi nhận:</w:t>
      </w:r>
    </w:p>
    <w:p>
      <w:r>
        <w:t>- Như trên;</w:t>
      </w:r>
    </w:p>
    <w:p>
      <w:r>
        <w:t>- Chánh thanh tra (để b/c);</w:t>
      </w:r>
    </w:p>
    <w:p>
      <w:r>
        <w:t>- Lưu: VT, TTLĐ.</w:t>
      </w:r>
    </w:p>
    <w:p>
      <w:r>
        <w:t>KT. CHÁNH THANH TRA</w:t>
      </w:r>
    </w:p>
    <w:p>
      <w:r>
        <w:t>PHÓ CHÁNH THANH TRA</w:t>
      </w:r>
    </w:p>
    <w:p>
      <w:r>
        <w:t>Nguyễn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