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7464/DON-QLDN1 năm 2025 hướng dẫn thuế nhà thầu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7464/DON-QLDN1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7464/DON-QLDN1</w:t>
      </w:r>
    </w:p>
    <w:p>
      <w:r>
        <w:t>V/v hướng dẫn thuế nhà thầu</w:t>
      </w:r>
    </w:p>
    <w:p>
      <w:r>
        <w:t>Đồng Nai, ngày 03 tháng 12 năm 2025</w:t>
      </w:r>
    </w:p>
    <w:p>
      <w:r>
        <w:t>Kính gửi:  Công ty TNHH Chemtrovina</w:t>
      </w:r>
    </w:p>
    <w:p>
      <w:r>
        <w:t>Địa chỉ: KCN Nhơn Trạch II, Lộc Khang, Xã Nhơn Trạch, Đồng Nai.</w:t>
      </w:r>
    </w:p>
    <w:p>
      <w:r>
        <w:t>MST: 3603227775</w:t>
      </w:r>
    </w:p>
    <w:p>
      <w:r>
        <w:t>Thuế tỉnh Đồng Nai nhận được văn bản hỏi số 02-09/2025/CTVN-KT của Công ty TNHH Chemtrovina (sau đây gọi là Công ty) ngày 22/9/2025 về việc hướng dẫn áp dụng hiệp định thuế giữa Việt Nam và Hàn Quốc. Về vấn đề này, Thuế tỉnh Đồng Nai có ý kiến như sau:</w:t>
      </w:r>
    </w:p>
    <w:p>
      <w:r>
        <w:t>Căn cứ Hiệp định giữa Chính phủ nước Cộng hòa xã hội chủ nghĩa Việt Nam và Chính phủ nước Đại Hàn Dân Quốc về tránh đánh thuế hai lần và ngăn ngừa việc trốn lậu thuế đối với thuế đánh vào thu nhập</w:t>
      </w:r>
    </w:p>
    <w:p>
      <w:r>
        <w:t>Căn cứ điểm b, Khoản 2 Điều 12 Luật số 48/2024/QH15 ngày 26/11/2024 quy định tỷ lệ % để tính thuế giá trị gia tăng được quy định như sau:</w:t>
      </w:r>
    </w:p>
    <w:p>
      <w:r>
        <w:t>“…b) Tỷ lệ % để tính thuế giá trị gia tăng được quy định như sau:</w:t>
      </w:r>
    </w:p>
    <w:p>
      <w:r>
        <w:t>b1) Phân phối, cung cấp hàng hóa: 1%;</w:t>
      </w:r>
    </w:p>
    <w:p>
      <w:r>
        <w:t>b2) Dịch vụ, xây dựng không bao thầu nguyên vật liệu: 5%;</w:t>
      </w:r>
    </w:p>
    <w:p>
      <w:r>
        <w:t>b3) Sản xuất, vận tải, dịch vụ có gắn với hàng hóa, xây dựng có bao thầu nguyên vật liệu: 3%;</w:t>
      </w:r>
    </w:p>
    <w:p>
      <w:r>
        <w:t>b4) Hoạt động kinh doanh khác: 2%;…”</w:t>
      </w:r>
    </w:p>
    <w:p>
      <w:r>
        <w:t>Căn cứ điểm a, khoản 1, Điều 9 Thông tư 69/2025/TT-BTC ngày 01/07/2025 của Bộ Tài Chính quy định Thuế giá trị gia tăng áp dụng đối với tổ chức, cá nhân nước ngoài kinh doanh tại Việt Nam:</w:t>
      </w:r>
    </w:p>
    <w:p>
      <w:r>
        <w:t>“Điều 9. Thuế giá trị gia tăng áp dụng đối với tổ chức, cá nhân nước ngoài kinh doanh tại Việt Nam</w:t>
      </w:r>
    </w:p>
    <w:p>
      <w:r>
        <w:t>1. Thuế giá trị gia tăng áp dụng đối với tổ chức, cá nhân nước ngoài kinh doanh tại Việt Nam quy định tại Điều này áp dụng đối với:</w:t>
      </w:r>
    </w:p>
    <w:p>
      <w:r>
        <w:t>a)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w:t>
      </w:r>
    </w:p>
    <w:p>
      <w:r>
        <w:t>Căn cứ Thông tư 103/2014/TT-BTC về việc hướng dẫn thực hiện nghĩa vụ thuế áp dụng đối với tổ chức, cá nhân nước ngoài kinh doanh tại Việt Nam hoặc có thu nhập tại Việt Nam ngày 06/8/2014 của Bộ Tài chính</w:t>
      </w:r>
    </w:p>
    <w:p>
      <w:r>
        <w:t>+ Tại khoản 2 Điều 13 quy định:</w:t>
      </w:r>
    </w:p>
    <w:p>
      <w:r>
        <w:t>“2. Tỷ lệ (%) thuế TNDN tính trên doanh thu tính thuế</w:t>
      </w:r>
    </w:p>
    <w:p>
      <w:r>
        <w:t>a)Tỷ lệ (%) thuế TNDN tính trên doanh thu tính thuế đối với ngành kinh doanh</w:t>
      </w:r>
    </w:p>
    <w:p>
      <w:r>
        <w:t>STT</w:t>
      </w:r>
    </w:p>
    <w:p>
      <w:r>
        <w:t>Ngành kinh doanh</w:t>
      </w:r>
    </w:p>
    <w:p>
      <w:r>
        <w:t>Tỷ lệ (%) thuế TNDN tính trên doanh thu tính thuế</w:t>
      </w:r>
    </w:p>
    <w:p>
      <w:r>
        <w:t>…</w:t>
      </w:r>
    </w:p>
    <w:p>
      <w:r>
        <w:t>…</w:t>
      </w:r>
    </w:p>
    <w:p>
      <w:r>
        <w:t>…</w:t>
      </w:r>
    </w:p>
    <w:p>
      <w:r>
        <w:t>2</w:t>
      </w:r>
    </w:p>
    <w:p>
      <w:r>
        <w:t>Dịch vụ, cho thuê máy móc thiết bị, bảo hiểm, thuê giàn khoan</w:t>
      </w:r>
    </w:p>
    <w:p>
      <w:r>
        <w:t>5</w:t>
      </w:r>
    </w:p>
    <w:p>
      <w:r>
        <w:t>Riêng: - Dịch vụ quản lý nhà hàng, khách sạn, casino;</w:t>
      </w:r>
    </w:p>
    <w:p>
      <w:r>
        <w:t>10</w:t>
      </w:r>
    </w:p>
    <w:p>
      <w:r>
        <w:t>- Dịch vụ tài chính phái sinh</w:t>
      </w:r>
    </w:p>
    <w:p>
      <w:r>
        <w:t>2</w:t>
      </w:r>
    </w:p>
    <w:p>
      <w:r>
        <w:t>…</w:t>
      </w:r>
    </w:p>
    <w:p>
      <w:r>
        <w:t>…</w:t>
      </w:r>
    </w:p>
    <w:p>
      <w:r>
        <w:t>…</w:t>
      </w:r>
    </w:p>
    <w:p>
      <w:r>
        <w:t>8</w:t>
      </w:r>
    </w:p>
    <w:p>
      <w:r>
        <w:t>Thu nhập bản quyền</w:t>
      </w:r>
    </w:p>
    <w:p>
      <w:r>
        <w:t>10</w:t>
      </w:r>
    </w:p>
    <w:p>
      <w:r>
        <w:t>Căn cứ các hướng dẫn nêu trên, trường hợp Công ty có vướng mắc về tỷ lệ % để tính thuế GTGT, thuế TNDN cho Nhà thầu nước ngoài (Chemtronics Co., Ltd Hàn Quốc) thì thực hiện theo quy định tại điểm b, Khoản 2 Điều 12 Luật số 48/2024/QH15; điểm a, khoản 1, Điều 9 Thông tư 69/2025/TT-BTC và khoản 2 Điều 13 Thông tư 103/2014/TT-BTC ngày 06/8/2014. Đối với vướng mắc liên quan đến Hiệp định, do văn bản hỏi không có hợp đồng và tài liệu liên quan nên Thuế tỉnh Đồng Nai đề nghị Công ty căn cứ quy định và hồ sơ thực tế tại Công ty để xác định.</w:t>
      </w:r>
    </w:p>
    <w:p>
      <w:r>
        <w:t>Đề nghị Công ty nghiên cứu các văn bản pháp luật về thuế, đối chiếu với các quy định pháp luật trích dẫn nêu trên để thực hiện đúng theo quy định.</w:t>
      </w:r>
    </w:p>
    <w:p>
      <w:r>
        <w:t>Thuế tỉnh Đồng Nai thông báo để Công ty biết và thực hiện đúng quy định tại các văn bản quy phạm pháp luật./.</w:t>
      </w:r>
    </w:p>
    <w:p>
      <w:r>
        <w:t>Nơi nhận:</w:t>
      </w:r>
    </w:p>
    <w:p>
      <w:r>
        <w:t>- Như trên;</w:t>
      </w:r>
    </w:p>
    <w:p>
      <w:r>
        <w:t>- Cục Thuế (thay b/c);</w:t>
      </w:r>
    </w:p>
    <w:p>
      <w:r>
        <w:t>- Lãnh đạo Thuế tỉnh (b/c);</w:t>
      </w:r>
    </w:p>
    <w:p>
      <w:r>
        <w:t>- Website Thuế tỉnh Đồng Nai;</w:t>
      </w:r>
    </w:p>
    <w:p>
      <w:r>
        <w:t>- Phòng NVDTPC, QLDN1;</w:t>
      </w:r>
    </w:p>
    <w:p>
      <w:r>
        <w:t>- Lưu: VP, QLDN1 (Thy, 2b).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