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74364/CTHN-TTHT năm 2023 về chi phí được trừ khi xác định thuế thu nhập doanh nghiệp và khấu trừ thuế thu nhập cá nhân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74364/CTHN-TTHT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74364/CTHN-TTHT</w:t>
      </w:r>
    </w:p>
    <w:p>
      <w:r>
        <w:t>V/v chi phí được trừ khi xác định thuế TNDN và khấu trừ thuế TNCN</w:t>
      </w:r>
    </w:p>
    <w:p>
      <w:r>
        <w:t>Hà Nội, ngày 18 tháng 10 năm 2023</w:t>
      </w:r>
    </w:p>
    <w:p>
      <w:r>
        <w:t>Kính gửi:  Công ty TNHH Môi giới bảo hiểm Toyota Tsusho (Việt Nam)</w:t>
      </w:r>
    </w:p>
    <w:p>
      <w:r>
        <w:t>(Địa chỉ: Tầng 10, Tòa nhà Lotte Center Hà Nội, 54 Liễu Giai, P. Cống Vị, Q. Ba Đình, TP Hà Nội; MST: 0105436805)</w:t>
      </w:r>
    </w:p>
    <w:p>
      <w:r>
        <w:t>Cục Thuế TP Hà Nội nhận được công văn số 0923/001 ngày 21/9/2023 của Công ty TNHH Môi giới bảo hiểm Toyota Tsusho (Việt Nam) đề nghị giải đáp vướng mắc về chi phí được trừ khi xác định thuế TNDN và khấu trừ thuế TNCN. Cục Thuế TP Hà Nội có ý kiến như sau:</w:t>
      </w:r>
    </w:p>
    <w:p>
      <w:r>
        <w:t>- Căn cứ Điều 4 Thông tư số 96/2015/TT-BTC ngày 22/06/2015 của Bộ Tài chính về sửa đổi, bổ sung Điều 6 Thông tư số 78/2014/TT-BTC ngày 18/06/2014 (đã được sửa đổi, bổ sung tại Khoản 2 Điều 6 Thông tư số 119/2014/TT-BTC và Điều 1 Thông tư số 151/2014/TT-BTC) hướng dẫn về thuế thu nhập doanh nghiệp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w:t>
      </w:r>
    </w:p>
    <w:p>
      <w:r>
        <w:t>- Căn cứ Thông tư số 111/2013/TT-BTC 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 Tại Điểm c Khoản 2 Điều 2 quy định như sau:</w:t>
      </w:r>
    </w:p>
    <w:p>
      <w:r>
        <w:t>“Điều 2. Các khoản thu nhập chịu thuế</w:t>
      </w:r>
    </w:p>
    <w:p>
      <w:r>
        <w:t>…</w:t>
      </w:r>
    </w:p>
    <w:p>
      <w:r>
        <w:t>2. Thu nhập từ tiền lương, tiền công</w:t>
      </w:r>
    </w:p>
    <w:p>
      <w:r>
        <w:t>Thu nhập từ tiền lương, tiền công là thu nhập người lao động nhận được từ người sử dụng lao động, bao gồm:</w:t>
      </w:r>
    </w:p>
    <w:p>
      <w:r>
        <w:t>a) Tiền lương, tiền công và các khoản có tính chất tiền lương, tiền công dưới các hình thức bằng tiền hoặc không bằng tiền.</w:t>
      </w:r>
    </w:p>
    <w:p>
      <w:r>
        <w:t>...”</w:t>
      </w:r>
    </w:p>
    <w:p>
      <w:r>
        <w:t>+ Tại điểm i Khoản 1 Điều 25 quy định như sau:</w:t>
      </w:r>
    </w:p>
    <w:p>
      <w:r>
        <w:t>“Điều 25. Khấu trừ thuế và chứng từ khấu trừ thuế</w:t>
      </w:r>
    </w:p>
    <w:p>
      <w:r>
        <w:t>1. Khấu trừ thuế</w:t>
      </w:r>
    </w:p>
    <w:p>
      <w:r>
        <w:t>Khấu trừ thuế là việc tổ chức, cá nhân trả thu nhập thực hiện tính trừ số thuế phải nộp vào thu nhập của người nộp thuế trước khi trả thu nhập, cụ thể như sau:</w:t>
      </w:r>
    </w:p>
    <w:p>
      <w:r>
        <w:t>…</w:t>
      </w:r>
    </w:p>
    <w:p>
      <w:r>
        <w:t>i) Khấu trừ thuế đối với một số trường hợp khác</w:t>
      </w:r>
    </w:p>
    <w:p>
      <w:r>
        <w:t>Các tổ chức, cá nhân trả tiền công, tiền thù lao, tiền chi khác cho cá nhân cư trú không ký hợp đồng lao động (theo hướng dẫn tại điểm c, d, khoản 2, Điều 2 Thông tư này) hoặc ký hợp đồng lao động dưới ba (03) tháng có tổng mức trả thu nhập từ hai triệu (2.000.000) đồng/lần trở lên thì phải khấu trừ thuế theo mức 10% trên thu nhập trước khi trả cho cá nhân.</w:t>
      </w:r>
    </w:p>
    <w:p>
      <w:r>
        <w:t>…”</w:t>
      </w:r>
    </w:p>
    <w:p>
      <w:r>
        <w:t>Căn cứ các quy định trên, trường hợp Công ty có các khoản chi đáp ứng quy định tại Điều 4 Thông tư số 96/2015/TT-BTC ngày 22/06/2015 của Bộ Tài chính thì được tính vào chi phí được trừ khi xác định thu nhập chịu thuế TNDN.</w:t>
      </w:r>
    </w:p>
    <w:p>
      <w:r>
        <w:t>Trường hợp Công ty có phát sinh hợp đồng dịch vụ với cá nhân không kinh doanh, không ký hợp đồng lao động hoặc ký hợp đồng lao động dưới ba (03) tháng thì thu nhập mà cá nhân nhận được từ hợp đồng dịch vụ này thuộc diện chịu thuế TNCN từ tiền lương, tiền công. Công ty có trách nhiệm khấu trừ thuế theo mức 10% đối với thu nhập từ hai triệu (2.000.000) đồng/lần trở lên trước khi trả cho cá nhân theo quy định tại điểm i khoản 1 Điều 25 Thông tư số 111/2013/TT-BTC ngày 15/8/2013 của Bộ Tài chính.</w:t>
      </w:r>
    </w:p>
    <w:p>
      <w:r>
        <w:t>Về việc xác định tính hợp lý của Hợp đồng không thuộc thẩm quyền của cơ quan thuế. Đề nghị Công ty TNHH Môi giới bảo hiểm Toyota Tsusho (Việt Nam) căn cứ các quy định của pháp luật và đối chiếu với thực tế kinh doanh để thực hiện đúng theo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1 để được hỗ trợ giải quyết.</w:t>
      </w:r>
    </w:p>
    <w:p>
      <w:r>
        <w:t>Cục Thuế TP Hà Nội trả lời để Công TNHH Môi giới bảo hiểm Toyota Tsusho (Việt Nam) được biết và thực hiện./.</w:t>
      </w:r>
    </w:p>
    <w:p>
      <w:r>
        <w:t>Nơi nhận:</w:t>
      </w:r>
    </w:p>
    <w:p>
      <w:r>
        <w:t>- Như trên;</w:t>
      </w:r>
    </w:p>
    <w:p>
      <w:r>
        <w:t>- Phòng TTKT1;</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