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742/BKHCN-TĐC năm 2025 xác định sản phẩm chế biến từ tài nguyên khoáng sản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742/BKHCN-TĐC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742/BKHCN-TĐC</w:t>
      </w:r>
    </w:p>
    <w:p>
      <w:r>
        <w:t>V/v xác định sản phẩm chế biến từ tài nguyên khoáng sản</w:t>
      </w:r>
    </w:p>
    <w:p>
      <w:r>
        <w:t>Hà Nội, ngày 27 tháng 02 năm 2025</w:t>
      </w:r>
    </w:p>
    <w:p>
      <w:r>
        <w:t>Kính gửi:  Tổng cục Thuế</w:t>
      </w:r>
    </w:p>
    <w:p>
      <w:r>
        <w:t>Phúc đáp Công văn số 236/TCT-CS ngày 16/01/2025 của Tổng cục Thuế về việc xác định sản phẩm chế biến từ tài nguyên khoáng sản. Trong phạm vi quản lý nhà nước theo chức năng nhiệm vụ quyền hạn được giao, Bộ Khoa học và Công nghệ có ý kiến như sau:</w:t>
      </w:r>
    </w:p>
    <w:p>
      <w:r>
        <w:t>1. Theo quy định tại khoản 3 Điều 3 của Luật Dầu khí số 12/2022/QH15 ngày 14/11/2022:  “Khí thiên nhiên là hydrocarbon ở thể khí trong trạng thái tự nhiên, khai thác từ giếng khoan, bao gồm cả khí đồng hành”.</w:t>
      </w:r>
    </w:p>
    <w:p>
      <w:r>
        <w:t>Theo quy định tại khoản 4 Điều 3 của Nghị định số 87/2018/NĐ-CP:  "Khí thiên nhiên nén là sản phẩm hydrocabon ở thể khí được nén ở áp suất cao (200 đến 250 bar), có nguồn gốc từ khí tự nhiên với thành phần chủ yếu là Metan (công thức hóa học: CH4), tên tiếng Anh: Compressed Natural Gas (viết tắt là CNG)".</w:t>
      </w:r>
    </w:p>
    <w:p>
      <w:r>
        <w:t>Theo quy định tại khoản 6 Điều 3 của Nghị định số 87/2018/NĐ-CP:  “Sản xuất, chế biến khí là quá trình xử lý, chuyển hóa các nguyên liệu khí đồng hành, khí tự nhiên thành các sản phẩm khí”.</w:t>
      </w:r>
    </w:p>
    <w:p>
      <w:r>
        <w:t>Theo quy trình sản xuất khí CNG của Công ty Cổ phần CNG Việt Nam nêu trong tài liệu đính kèm của công văn số 236/TCT-CS thì khí CNG là sản phẩm của quá trình xử lý khí thiên nhiên (khí thiên nhiên khai thác từ mỏ) nhằm tách thành các loại sản phẩm, bao gồm: khí khô (khí khô sẽ được nén đến áp suất 200-250 bar thành CNG), LPG, condensate.</w:t>
      </w:r>
    </w:p>
    <w:p>
      <w:r>
        <w:t>Do đó, theo Bộ Khoa học và Công nghệ, sản phẩm khí CNG là khác so với nguyên liệu khí thiên nhiên đầu vào.</w:t>
      </w:r>
    </w:p>
    <w:p>
      <w:r>
        <w:t>2. Tuy nhiên, để có cơ sở hướng dẫn chính sách thuế giá trị gia tăng của Công ty Phúc Sang Minh về việc sản phẩm khí CNG của Công ty mua từ Công ty Cổ phần CNG Việt Nam để bán cho các doanh nghiệp chế xuất có phải là “sản phẩm xuất khẩu được chế biến từ tài nguyên, khoáng sản do cơ sở kinh doanh mua về chế biến mà trong quy trình chế biến đã thành sản phẩm khác” hay không, đề nghị Quý Tổng cục yêu cầu Công ty Cổ phần CNG Việt Nam cung cấp các tài liệu, bằng chứng liên quan để chứng minh việc sản xuất, chế biến, trạm nén, vận chuyển, kinh doanh mua bán khí tuân thủ các quy định tại Nghị định số 87/2018/NĐ-CP và Thông tư số 20/2019/TT-BKHCN ngày 10/12/2019 của Bộ Khoa học và Công nghệ quy định về đo lường, chất lượng trong kinh doanh khí và hoạt động công bố cơ sở pha chế khí tại Việt Nam. Đồng thời, cung cấp tài liệu liên quan để chứng minh sản phẩm khí CNG của Công ty Cổ phần CNG Việt Nam được sản xuất từ khí khô (sản phẩm đã qua quá trình chế biến từ tài nguyên khoáng sản) theo quy trình công nghệ khép kín (từ khâu sản xuất đến lưu thông, phân phối để tránh tình trạng phối trộn khí CNG từ nhiều nguồn khác nhau).</w:t>
      </w:r>
    </w:p>
    <w:p>
      <w:r>
        <w:t>Trên đây là ý kiến của Bộ Khoa học và Công nghệ gửi Tổng cục Thuế biết, xử lý theo quy định./.</w:t>
      </w:r>
    </w:p>
    <w:p>
      <w:r>
        <w:t>Nơi nhận:</w:t>
      </w:r>
    </w:p>
    <w:p>
      <w:r>
        <w:t>- Như trên;</w:t>
      </w:r>
    </w:p>
    <w:p>
      <w:r>
        <w:t>- Bộ trưởng (để báo cáo);</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