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73896/CTHN-TTHT năm 2023 quy định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73896/CTHN-TTHT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73896 /CTHN-TTHT</w:t>
      </w:r>
    </w:p>
    <w:p>
      <w:r>
        <w:t>V/v quy định về hóa đơn</w:t>
      </w:r>
    </w:p>
    <w:p>
      <w:r>
        <w:t>Hà Nội, ngày  16  tháng  1 0 năm 2023</w:t>
      </w:r>
    </w:p>
    <w:p>
      <w:r>
        <w:t>Kính gửi:  Công ty TNHH Hwaseung Material Vietnam</w:t>
      </w:r>
    </w:p>
    <w:p>
      <w:r>
        <w:t>(Địa chỉ: Tầng 12, tòa nhà Licogi 1 3, số 164 Khuất Duy Tiến, phường Nhân Chính, quận Thanh Xuân, TP Hà Nộ I  - MST: 0109574796)</w:t>
      </w:r>
    </w:p>
    <w:p>
      <w:r>
        <w:t>Trả lời văn bản số 01CV/HSMV-CTHN ngày 02/10/2023 của Công ty TNHH Hwaseung Material Vietnam (sau đây gọi tắt là Công ty) về việc xuất hóa đơn trả hàng cho nhà cung cấp hàng hóa, Cục Thuế TP Hà Nội có ý kiến như sau:</w:t>
      </w:r>
    </w:p>
    <w:p>
      <w:r>
        <w:t>Căn cứ Luật Quản lý thuế số 38/2019/QH14 ngày 13/06/2019 của Quốc hội.</w:t>
      </w:r>
    </w:p>
    <w:p>
      <w:r>
        <w:t>Căn cứ Nghị định số 123/2020/NĐ-CP ngày 19/10/2020 của Chính phủ quy định về hóa đơn, chứng từ:</w:t>
      </w:r>
    </w:p>
    <w:p>
      <w:r>
        <w:t>+ Tại Điều 4 quy định về nguyên tắc lập, quản lý, sử dụng hóa đơn, chứng từ:</w:t>
      </w:r>
    </w:p>
    <w:p>
      <w:r>
        <w:t>“ 1 . Khi bán h à ng hóa, cung cấp dịch vụ, người bán phải lập hóa đơn để giao cho người mua (bao gồm cả các trường hợp hàng hóa, dịch vụ d ù ng để khuyến mại, quảng cáo, hàng m ẫ u; hàng hóa, dịch vụ d ù ng đ ể  cho, biếu, tặng, t r ao đổi, trả thay lương cho người lao động và tiêu dùng nội bộ (trừ hàng hóa luân chuyển nội bộ đ ể  tiếp tục quá trình sản xuất); xuất hàng hóa dưới các hình thức cho vay, cho mượn hoặc  hoàn trả hàng hóa ) và phải gh i  đầy đủ nội dung theo quy định tại Điều 10 Nghị định này, trường hợp sử dụng hóa đơn điện tử thì phải theo định dạng chuẩn dữ liệu của cơ quan thuế theo quy định tại Điều 12 Nghị định n à y... ”</w:t>
      </w:r>
    </w:p>
    <w:p>
      <w:r>
        <w:t>+ Tại Điều 10 quy định về nội dung của hóa đơn:</w:t>
      </w:r>
    </w:p>
    <w:p>
      <w:r>
        <w:t>“ ...</w:t>
      </w:r>
    </w:p>
    <w:p>
      <w:r>
        <w:t>6. Tên, đơn vị tính, số lượng, đơn giá hàng hóa, dịch vụ; thành tiền chưa có thuế giá trị gia tăng, thuế suất thuế giá trị gia tăng, tổng số tiền thuế g i á trị gia tăng theo từng loại thuế s u ất; t ổ ng cộng tiền thuế giá trị gia tăng, tổng tiền thanh toán đã có thuế giá trị gia tăng .</w:t>
      </w:r>
    </w:p>
    <w:p>
      <w:r>
        <w:t>...</w:t>
      </w:r>
    </w:p>
    <w:p>
      <w:r>
        <w:t>b) Thuế suất thuế giá trị gia tăng: Thuế suất thuế gi á  trị gia tăng thể hiện trên hóa đơn là thuế suất thuế giá trị gia tăng tương ứng với từng loại hàng hóa dịch vụ theo quy định của pháp luật về thuế giá trị gia tăng...”</w:t>
      </w:r>
    </w:p>
    <w:p>
      <w:r>
        <w:t>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Tại Điều 8 quy định thời điểm xác định thuế GTGT:</w:t>
      </w:r>
    </w:p>
    <w:p>
      <w:r>
        <w:t>“Điều 8. Thời điểm xác định thuế GTGT</w:t>
      </w:r>
    </w:p>
    <w:p>
      <w:r>
        <w:t>1.   Đối với bán hàng hóa là thời điểm chuyển giao quyền sở hữu hoặc quyền sử dụng hàng hóa cho người mua, không phân biệt đã thu được tiền hay chưa thu được tiền...”</w:t>
      </w:r>
    </w:p>
    <w:p>
      <w:r>
        <w:t>Căn cứ các quy định trên, Cục Thuế TP Hà Nội có ý kiến như sau:</w:t>
      </w:r>
    </w:p>
    <w:p>
      <w:r>
        <w:t>Trường hợp Công ty là người mua hàng, thực hiện mua hàng hóa từ nhà cung cấp (người bán), người bán đã xuất hóa đơn, người mua đã nhận hàng, nhưng sau đó người mua phát hiện hàng hóa không đúng quy cách, chất lượng phải  tr ả lại hàng hóa th ì  người bán lập hóa đơn hoàn trả hàng hóa theo quy định tại Khoản 1 Điều 4 Nghị định số 123/2020/NĐ-CP ngày 19/10/2020 của Chính phủ, người bán và người mua có thỏa thuận ghi rõ việc hoàn trả hàng hóa (người mua không phải thực hiện lập hóa đơn khi hoàn trả hàng). Thuế suất thuế GTGT thể hiện trên hóa đơn là thuế suất thuế GTGT tương ứng với từng loại hàng hóa theo quy định của pháp luật về thuế giá trị gia tăng theo hướng dẫn tại điểm b Khoản 6 Điều 10 Nghị định số 123/2020/N Đ -CP.</w:t>
      </w:r>
    </w:p>
    <w:p>
      <w:r>
        <w:t>Đề nghị Công ty căn cứ các quy định pháp luật được trích dẫn nêu trên, nghiên cứu các văn bản pháp luật về thuế và đối chiếu với tình hình thực tế kinh doanh để thực hiện đúng theo quy định.</w:t>
      </w:r>
    </w:p>
    <w:p>
      <w:r>
        <w:t>Trong quá trình thực hiện chính sách thuế,  trường hợp  còn vướng mắc, Công ty TNHH Hwaseung Material Vietnam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thông báo để Công ty TNHH Hwaseung Material Vietnam được biết./.</w:t>
      </w:r>
    </w:p>
    <w:p>
      <w:r>
        <w:t>Nơi nhận:</w:t>
      </w:r>
    </w:p>
    <w:p>
      <w:r>
        <w:t>- Như trên;</w:t>
      </w:r>
    </w:p>
    <w:p>
      <w:r>
        <w:t>- Phòng TTKT1;</w:t>
      </w:r>
    </w:p>
    <w:p>
      <w:r>
        <w:t>-  Phòng NVDTPC ;</w:t>
      </w:r>
    </w:p>
    <w:p>
      <w:r>
        <w:t>-  Website Cục Thuế;</w:t>
      </w:r>
    </w:p>
    <w:p>
      <w:r>
        <w:t>- Lưu: VT,TTHT(2).</w:t>
      </w:r>
    </w:p>
    <w:p>
      <w:r>
        <w:t>KT.CỤC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