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723/CMA-QLDN2 năm 2025 hướng dẫn chính sách thuế giá trị gia tăng, thu nhập doanh nghiệp do Thuế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723/CMA-QLDN2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CỤC THUẾ</w:t>
      </w:r>
    </w:p>
    <w:p>
      <w:r>
        <w:t>THUẾ TỈNH CÀ MAU</w:t>
      </w:r>
    </w:p>
    <w:p>
      <w:r>
        <w:t>-------</w:t>
      </w:r>
    </w:p>
    <w:p>
      <w:r>
        <w:t>CỘNG HÒA XÃ HỘI CHỦ NGHĨA VIỆT NAM</w:t>
      </w:r>
    </w:p>
    <w:p>
      <w:r>
        <w:t>Độc lập - Tự do - Hạnh phúc</w:t>
      </w:r>
    </w:p>
    <w:p>
      <w:r>
        <w:t>---------------</w:t>
      </w:r>
    </w:p>
    <w:p>
      <w:r>
        <w:t>Số: 723/CMA-QLDN2</w:t>
      </w:r>
    </w:p>
    <w:p>
      <w:r>
        <w:t>V/v hướng dẫn chính sách thuế GTGT, TNDN</w:t>
      </w:r>
    </w:p>
    <w:p>
      <w:r>
        <w:t>Cà Mau, ngày 15 tháng 9 năm 2025</w:t>
      </w:r>
    </w:p>
    <w:p>
      <w:r>
        <w:t>Kính gửi:  Công ty TNHH MTV Lương Thực Vĩnh Lộc;</w:t>
      </w:r>
    </w:p>
    <w:p>
      <w:r>
        <w:t>Mã số thuế: 1900557010;</w:t>
      </w:r>
    </w:p>
    <w:p>
      <w:r>
        <w:t>Địa chỉ: Ấp Ninh Thạnh 1, xã Hồng Dân, tỉnh Cà Mau.</w:t>
      </w:r>
    </w:p>
    <w:p>
      <w:r>
        <w:t>Ngày 05/9/2025, Thuế tỉnh Cà Mau nhận được công văn số 12/CV-LTVL.2025 ngày 04/9/2025 của Công ty TNHH MTV Lương Thực Vĩnh Lộc (gọi tắt là Công ty) về việc giải đáp vướng mắc về chính sách thuế. Qua nghiên cứu nội dung, Thuế tỉnh Cà Mau có ý kiến như sau:</w:t>
      </w:r>
    </w:p>
    <w:p>
      <w:r>
        <w:t>Căn cứ Điều 3 Nghị định số 123/2020/NĐ-CP ngày 19/10/2020 của Chính phủ quy định về hóa đơn chứng từ như sau:</w:t>
      </w:r>
    </w:p>
    <w:p>
      <w:r>
        <w:t>"... 7. Hóa đơn, chứng từ hợp pháp là hóa đơn, chứng từ đảm bảo đúng, đầy đủ về hình thức và nội dung theo quy định tại Nghị định này.</w:t>
      </w:r>
    </w:p>
    <w:p>
      <w:r>
        <w:t>8. Hóa đơn, chứng từ giả là hóa đơn, chứng từ được in hoặc khởi tạo theo mẫu hóa đơn, chứng từ đã được thông báo phát hành của tổ chức, cá nhân khác hoặc in, khởi tạo trùng số của cùng một ký hiệu hóa đơn, chứng từ hoặc làm giả hóa đơn điện tử, chứng từ điện tử.</w:t>
      </w:r>
    </w:p>
    <w:p>
      <w:r>
        <w:t>9. Sử dụng hóa đơn, chứng từ không hợp pháp là việc sử dụng hóa đơn, chứng từ giả; sử dụng hóa đơn, chứng từ chưa có giá trị sử dụng, hết giá trị sử dụng; sử dụng hóa đơn bị ngừng sử dụng trong thời gian bị cưỡng chế bằng biện pháp ngừng sử dụng hóa đơn, trừ trường hợp được phép sử dụng theo thông báo của cơ quan thuế; sử dụng hóa đơn điện tử không đăng ký sử dụng với cơ quan thuế; sử dụng hóa đơn điện tử chưa có mã của cơ quan thuế đối với trường hợp sử dụng hóa đơn điện tử có mã của cơ quan thuế; sử dụng hóa đơn mua hàng hóa, dịch vụ có ngày lập trên hóa đơn từ ngày cơ quan thuế xác định bên bán không hoạt động tại địa chỉ kinh doanh đã đăng ký với cơ quan nhà nước có thẩm quyền; sử dụng hóa đơn, chứng từ mua hàng hóa, dịch vụ có ngày lập trên hóa đơn, chứng từ trước ngày xác định bên lập hóa đơn, chứng từ không hoạt động tại địa chỉ kinh doanh đã đăng ký với cơ quan nhà nước có thẩm quyền hoặc chưa có thông báo của cơ quan thuế về việc bên lập hóa đơn, chứng từ không hoạt động tại địa chỉ kinh doanh đã đăng ký với cơ quan có thẩm quyền nhưng cơ quan thuế hoặc cơ quan công an hoặc các cơ quan chức năng khác đã có kết luận đó là hóa đơn, chứng từ không hợp pháp.</w:t>
      </w:r>
    </w:p>
    <w:p>
      <w:r>
        <w:t>Sử dụng không hợp pháp hóa đơn, chứng từ là việc sử dụng: Hóa đơn, chứng từ không ghi đầy đủ các nội dung bắt buộc theo quy định; hóa đơn tẩy xóa, sửa chữa không đúng quy định; sử dụng hóa đơn, chứng từ khống (hóa đơn, chứng từ đã ghi các chỉ tiêu, nội dung nghiệp vụ kinh tế nhưng việc mua bán hàng hóa, dịch vụ không có thật một phần hoặc toàn bộ); sử dụng hóa đơn phản ánh không đúng giá trị thực tế phát sinh hoặc lập hóa đơn khống, lập hóa đơn giả; sử dụng hóa đơn có sự chênh lệch về giá trị hàng hóa, dịch vụ hoặc sai lệch các tiêu thức bắt buộc giữa các liên của hóa đơn; sử dụng hóa đơn để quay vòng khi vận chuyển hàng hóa trong khâu lưu thông hoặc dùng hóa đơn của hàng hóa, dịch vụ này để chứng minh cho hàng hóa, dịch vụ khác; sử dụng hóa đơn, chứng từ của tổ chức, cá nhân khác (trừ hóa đơn của cơ quan thuế và trường hợp được ủy nhiệm lập hóa đơn) để hợp thức hóa hàng hóa, dịch vụ mua vào hoặc hàng hóa, dịch vụ bán ra; sử dụng hóa đơn, chứng từ mà cơ quan thuế hoặc cơ quan công an hoặc các cơ quan chức năng khác đã kết luận là sử dụng không hợp pháp hóa đơn, chứng từ.”</w:t>
      </w:r>
    </w:p>
    <w:p>
      <w:r>
        <w:t>Căn cứ Điều 10 Nghị định số 123/2020/NĐ-CP ngày 19/10/2020 quy định về nội dung của hóa đơn được sửa đổi, bổ sung bởi khoản 7 Điều 1 Nghị định số 70/2025/NĐ-CP ngày 20/3/2025 của Chính phủ.</w:t>
      </w:r>
    </w:p>
    <w:p>
      <w:r>
        <w:t>Căn cứ Điều 14 Luật thuế giá trị gia tăng số 48/2024/QH15 ngày 26/11/2024 của Quốc Hội quy định khấu trừ thuế GTGT:</w:t>
      </w:r>
    </w:p>
    <w:p>
      <w:r>
        <w:t>“Điều 14. Khấu trừ thuế giá trị gia tăng đầu vào</w:t>
      </w:r>
    </w:p>
    <w:p>
      <w:r>
        <w:t>1. Cơ sở kinh doanh nộp thuế giá trị gia tăng theo phương pháp khấu trừ thuế được khấu trừ thuế giá trị gia tăng đầu vào như sau:</w:t>
      </w:r>
    </w:p>
    <w:p>
      <w:r>
        <w:t>...</w:t>
      </w:r>
    </w:p>
    <w:p>
      <w:r>
        <w:t>2. Điều kiện khấu trừ thuế giá trị gia tăng đầu vào được quy định như sau:</w:t>
      </w:r>
    </w:p>
    <w:p>
      <w:r>
        <w:t>a) Có hóa đơn giá trị gia tăng mua hàng hóa, dịch vụ hoặc chứng từ nộp thuế giá trị gia tăng ở khâu nhập khẩu hoặc chứng từ nộp thuế giá trị gia tăng thay cho phía nước ngoài quy định tại khoản 3 và khoản 4 Điều 4 của Luật này. Bộ trưởng Bộ Tài chính quy định chứng từ nộp thuế giá trị gia tăng thay cho phía nước ngoài;</w:t>
      </w:r>
    </w:p>
    <w:p>
      <w:r>
        <w:t>b) Có chứng từ thanh toán không dùng tiền mặt đối với hàng hóa, dịch vụ mua vào, trừ một số trường hợp đặc thù theo quy định của Chính phủ;</w:t>
      </w:r>
    </w:p>
    <w:p>
      <w:r>
        <w:t>c) Đối với hàng hóa, dịch vụ xuất khẩu, ngoài các điều kiện quy định tại điểm a và điểm b khoản này còn phải có: hợp đồng ký kết với bên nước ngoài về việc bán, gia công hàng hóa, cung cấp dịch vụ; hóa đơn bán hàng hóa, cung cấp dịch vụ; chứng từ thanh toán không dùng tiền mặt; tờ khai hải quan đối với hàng hóa xuất khẩu; phiếu đóng gói, vận đơn, chứng từ bảo hiểm hàng hóa (nếu có). Chính phủ quy định về điều kiện khấu trừ đối với trường hợp xuất khẩu hàng hóa qua sàn thương mại điện tử ở nước ngoài và một số trường hợp đặc thù khác.</w:t>
      </w:r>
    </w:p>
    <w:p>
      <w:r>
        <w:t>3. Cơ sở kinh doanh không đáp ứng quy định về khấu trừ thuế tại khoản 1 về khoản 2 Điều này và các hóa đơn, chứng từ được lập từ các hành vi bị nghiêm cấm tại Luật này thì không được khấu trừ thuế giá trị gia tăng....”</w:t>
      </w:r>
    </w:p>
    <w:p>
      <w:r>
        <w:t>Căn cứ Điều 6 Thông tư số 78/2014/TT-BTC ngày 18/06/2014 của Bộ Tài chính hướng dẫn thi hành Nghị định số 218/2013/NĐ-CP ngày 26/12/2013 của Chính phủ quy định và hướng dẫn thi hành Luật Thuế thu nhập, doanh nghiệp (được sửa đổi, bổ sung bởi Điều 4 Thông tư số 96/2015/TT-BTC ngày 22/6/2015) quy định các khoản chi được trừ và không được trừ khi xác định thu nhập chịu thuế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Căn cứ Điều 26 Nghị định số 181/2025/NĐ-CP ngày 01/7/2025 của Chính phủ quy định về chứng từ thanh toán không dùng tiền mặt:</w:t>
      </w:r>
    </w:p>
    <w:p>
      <w:r>
        <w:t>“Cơ sở kinh doanh phải có chứng từ thanh toán không dùng tiền mặt đối với hàng hóa, dịch vụ mua vào (bao gồm cả hàng hóa nhập khẩu) từ 05 triệu đồng trở lên đã bao gồm thuế giá trị gia tăng. Trong đó:</w:t>
      </w:r>
    </w:p>
    <w:p>
      <w:r>
        <w:t>1. Chứng từ thanh toán không dùng tiền mặt là chứng từ chứng minh việc thanh toán không dùng tiền mặt theo quy định của Nghị định số 52/2024/NĐ-CP ngày 15 tháng 5 năm 2024 của Chính phủ về thanh toán không dùng tiền mặt, trừ các chứng từ bên mua nộp tiền mặt vào tài khoản của bên bán....”</w:t>
      </w:r>
    </w:p>
    <w:p>
      <w:r>
        <w:t>Căn cứ các quy định nêu trên, Trường hợp Công ty TNHH MTV Lương Thực Vĩnh Lộc phát sinh hóa đơn đầu vào mua điện của Công Ty TNHH Sembcorp Solar Vietnam dùng cho hoạt động sản xuất kinh doanh theo quy định tại Điều 14 Luật Thuế giá trị gia tăng số 48/2024/QH15, Điều 26, Nghị định số 181/2025/NĐ-CP và Điều 4 Thông tư số 96/2015/TT-BTC nêu trên thì Công ty được kê khai khấu trừ thuế GTGT đầu vào và tính vào chi phí được trừ khi xác định thu nhập chịu thuế TNDN.</w:t>
      </w:r>
    </w:p>
    <w:p>
      <w:r>
        <w:t>Đối với hóa đơn, chứng từ hợp pháp: là hóa đơn, chứng từ đảm bảo đúng, đầy đủ về hình thức và nội dung theo quy định tại Điều 3, Điều 10 Nghị định số 123/2020/NĐ-CP ngày 19/10/2020 của Chính phủ (được sửa đổi, bổ sung tại Điều 1 Nghị định số 70/2025/NĐ-CP ngày 20/3/2025 của Chính phủ).</w:t>
      </w:r>
    </w:p>
    <w:p>
      <w:r>
        <w:t>Tùy theo tình hình thực tế phát sinh tại đơn vị, Công ty thực hiện kê khai, khấu trừ thuế GTGT đầu vào và xác định chi phí được trừ khi xác định thu nhập chịu thuế TNDN theo đúng quy định pháp luật. Trong quá trình thực hiện, nếu các văn bản liên quan viện dẫn tại Công văn này được sửa đổi, bổ sung hoặc thay thế thì thực hiện theo văn bản mới được sửa đổi, bổ sung hoặc thay thế.</w:t>
      </w:r>
    </w:p>
    <w:p>
      <w:r>
        <w:t>Thuế tỉnh Cà Mau trả lời để Công ty TNHH MTV Lương Thực Vĩnh Lộc được biết và thực hiện theo đúng các quy định văn bản quy phạm pháp luật hiện hành./.</w:t>
      </w:r>
    </w:p>
    <w:p>
      <w:r>
        <w:t>Nơi nhận:</w:t>
      </w:r>
    </w:p>
    <w:p>
      <w:r>
        <w:t>- Như trên;</w:t>
      </w:r>
    </w:p>
    <w:p>
      <w:r>
        <w:t>- Lãnh đạo Thuế tỉnh (để b/c);</w:t>
      </w:r>
    </w:p>
    <w:p>
      <w:r>
        <w:t>- Phòng: QLDN1, NVDTPC, KTr1, KTr2;</w:t>
      </w:r>
    </w:p>
    <w:p>
      <w:r>
        <w:t>- Website Thuế tỉnh Cà Mau;</w:t>
      </w:r>
    </w:p>
    <w:p>
      <w:r>
        <w:t>- Lưu: VT, QLDN2, TLXUAN (03b).</w:t>
      </w:r>
    </w:p>
    <w:p>
      <w:r>
        <w:t>KT. TRƯỞNG THUẾ TỈNH</w:t>
      </w:r>
    </w:p>
    <w:p>
      <w:r>
        <w:t>PHÓ TRƯỞNG THUẾ TỈNH</w:t>
      </w:r>
    </w:p>
    <w:p>
      <w:r>
        <w:t>Trần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