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7199/CHQ-GSQL năm 2025 về hàng gửi kho ngoại quan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7199/CHQ-GSQL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7199/CHQ-GSQL</w:t>
      </w:r>
    </w:p>
    <w:p>
      <w:r>
        <w:t>V/v hàng gửi kho ngoại quan</w:t>
      </w:r>
    </w:p>
    <w:p>
      <w:r>
        <w:t>Hà Nội  , ngày 02 tháng 06 năm 2025</w:t>
      </w:r>
    </w:p>
    <w:p>
      <w:r>
        <w:t>Kính gửi:    Chi cục Hải quan khu vực XV.</w:t>
      </w:r>
    </w:p>
    <w:p>
      <w:r>
        <w:t>Trả lời công văn số 667/HQKV15-NV của Chi cục Hải quan khu vực XV nêu vướng mắc liên quan đến hàng hóa gửi kho ngoại quan, Cục Hải quan có ý kiến như sau:</w:t>
      </w:r>
    </w:p>
    <w:p>
      <w:r>
        <w:t>1. Đối với hàng hóa xuất khẩu gửi kho ngoại quan rồi nhập khẩu trở lại nội địa: Tổng cục Hải quan (nay là Cục Hải quan) đã hướng dẫn tại công văn số 5177/TCHQ-GSQL ngày 24/10/2024 gửi Cục Hải quan các tỉnh, thành phố.</w:t>
      </w:r>
    </w:p>
    <w:p>
      <w:r>
        <w:t>2. Quy định về trừ lùi C/O:</w:t>
      </w:r>
    </w:p>
    <w:p>
      <w:r>
        <w:t>Đề nghị đơn vị thực hiện theo quy định tại Điều 22 Thông tư số 33/2023/TT-BTC ngày 31/5/2023 của Bộ Tài chính quy định về xác định xuất xứ hàng hóa xuất khẩu, nhập khẩu.</w:t>
      </w:r>
    </w:p>
    <w:p>
      <w:r>
        <w:t>Cục Hải quan trả lời để Chi cục biết và thực hiện./.</w:t>
      </w:r>
    </w:p>
    <w:p>
      <w:r>
        <w:t>Nơi nhận:</w:t>
      </w:r>
    </w:p>
    <w:p>
      <w:r>
        <w:t>- Như trên;</w:t>
      </w:r>
    </w:p>
    <w:p>
      <w:r>
        <w:t>- Lưu: VT, GSQL(3b).</w:t>
      </w:r>
    </w:p>
    <w:p>
      <w:r>
        <w:t>TL. CỤC TRƯỞNG</w:t>
      </w:r>
    </w:p>
    <w:p>
      <w:r>
        <w:t>KT. TRƯỞNG BAN GIÁM SÁT QUẢN LÝ VỀ HQ</w:t>
      </w:r>
    </w:p>
    <w:p>
      <w:r>
        <w:t>PHÓ TRƯỞNG BAN</w:t>
      </w:r>
    </w:p>
    <w:p>
      <w:r>
        <w:t>Nguyễn Anh Tài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