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682/TCT-CS năm 2024 giảm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682/TCT-CS</w:t>
      </w:r>
    </w:p>
    <w:p>
      <w:r>
        <w:t>V/v giảm tiền sử dụng đất.</w:t>
      </w:r>
    </w:p>
    <w:p>
      <w:r>
        <w:t>Hà Nội, ngày 26 tháng 02 năm 2024</w:t>
      </w:r>
    </w:p>
    <w:p>
      <w:r>
        <w:t>Kính gửi:  Cục Thuế tỉnh Ninh Thuận.</w:t>
      </w:r>
    </w:p>
    <w:p>
      <w:r>
        <w:t>Trả lời công văn số 5320/CTNTH-TTHT ngày 26/12/2023, công văn số 4473/CTNTH-TTHT ngày 2/11/2023 của Cục Thuế tỉnh Ninh Thuận về việc giảm tiền thuê đất, Tổng cục Thuế có ý kiến như sau:</w:t>
      </w:r>
    </w:p>
    <w:p>
      <w:r>
        <w:t>Tại khoản 1 Điều 2 Quyết định số 25/2023/QĐ-TTg ngày 3/10/2023 của Thủ tướng Chính phủ quy định về việc giảm tiền thuê đất của năm 2023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Căn cứ quy định trên, về nguyên tắc trường hợp các công ty trực tiếp thuê đất của Nhà nước dưới hình thức thuê đất trả tiền hàng năm theo quy định tại Điều 2 Quyết định số 25/2023/QĐ-TTg (không phân biệt thông qua đấu giá hay không thông Qua đấu giá) đều thuộc đối tượng giảm tiền thuê đất năm 2023 theo Quyết định số 25/2023/QĐ-TTg nêu trên.</w:t>
      </w:r>
    </w:p>
    <w:p>
      <w:r>
        <w:t>Tổng cục Thuế trả lời để Cục Thuế tỉnh Ninh Thuận biết./.</w:t>
      </w:r>
    </w:p>
    <w:p>
      <w:r>
        <w:t>Nơi nhận:</w:t>
      </w:r>
    </w:p>
    <w:p>
      <w:r>
        <w:t>- Như trên;</w:t>
      </w:r>
    </w:p>
    <w:p>
      <w:r>
        <w:t>- Cục QLCS, Vụ PC (BTC);</w:t>
      </w:r>
    </w:p>
    <w:p>
      <w:r>
        <w:t>- Vụ PC - TCT (để biết);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