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67051/CTHN-TTHT năm 2023 quy định về hóa đơn đối với sản xuất sản phẩm xuất dùng làm tài sản cố định cho chi nhánh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67051/CTHN-TTHT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67051/CTHN-TTHT</w:t>
      </w:r>
    </w:p>
    <w:p>
      <w:r>
        <w:t>V/v quy định về hóa đơn đối với sản xuất sản phẩm xuất dùng làm tài sản cố định cho chi nhánh</w:t>
      </w:r>
    </w:p>
    <w:p>
      <w:r>
        <w:t>Hà Nội, ngày 15 tháng 9 năm 2023</w:t>
      </w:r>
    </w:p>
    <w:p>
      <w:r>
        <w:t>Kính gửi:  Công ty TNHH Hitachi Việt Nam</w:t>
      </w:r>
    </w:p>
    <w:p>
      <w:r>
        <w:t>(Địa chỉ: Km 9, Quốc lộ 1A, Hoàng Liệt, Hoàng Mai, Hà Nội - Mã số thuế: 0100114441)</w:t>
      </w:r>
    </w:p>
    <w:p>
      <w:r>
        <w:t>Cục Thuế TP Hà Nội nhận được công văn không số ngày 29/08/2023 của Công ty TNHH Hitachi Việt Nam (sau đây gọi tắt là Công ty) vướng mắc sản xuất sản phẩm xuất dùng làm tài sản cố định cho chi nhánh, Cục Thuế TP Hà Nội có ý kiến như sau:</w:t>
      </w:r>
    </w:p>
    <w:p>
      <w:r>
        <w:t>- Căn cứ Nghị định 123/2020/NĐ-CP ngày 19/10/2020 của Chính phủ quy định về hóa đơn, chứng từ:</w:t>
      </w:r>
    </w:p>
    <w:p>
      <w:r>
        <w:t>Tại Điều 13 quy định áp dụng hóa đơn điện tử khi bán hàng hóa, cung cấp dịch vụ:</w:t>
      </w:r>
    </w:p>
    <w:p>
      <w:r>
        <w:t>“3. Quy định về áp dụng hóa đơn điện tử, phiếu xuất kho kiêm vận chuyển nội bộ, phiếu xuất kho hàng gửi bán đại lý đối với một số trường hợp cụ thể theo yêu cầu quản lý như sau:</w:t>
      </w:r>
    </w:p>
    <w:p>
      <w:r>
        <w:t>…</w:t>
      </w:r>
    </w:p>
    <w:p>
      <w:r>
        <w:t>g) Trường hợp điều chuyển tài sản giữa các đơn vị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r>
        <w:t>h) Trường hợp tài sản điều chuyển giữa các đơn vị hạch toán độc lập hoặc giữa các đơn vị thành viên có tư cách pháp nhân đầy đủ trong cùng một tổ chức, thì tổ chức có tài sản điều chuyển phải lập hóa đơn điện tử như bán hàng hóa.</w:t>
      </w:r>
    </w:p>
    <w:p>
      <w:r>
        <w:t>…”</w:t>
      </w:r>
    </w:p>
    <w:p>
      <w:r>
        <w:t>- Căn cứ Điều 7 thông tư 219/2013/TT-BTC ngày 31/12/2013 của Bộ Tài chính quy định hướng dẫn thi hành luật thuế giá trị gia tăng và nghị định số 209/2013/NĐ-CP ngày 18/12/2013 của chính phủ quy định chi tiết và hướng dẫn thi hành một số điều luật thuế giá trị gia tăng (sửa đổi bởi Khoản 2 Điều 3 Thông tư 119/2014/TT-BTC có hiệu lực từ ngày 01/09/2014):</w:t>
      </w:r>
    </w:p>
    <w:p>
      <w:r>
        <w:t>“Điều 7. Giá tính thuế</w:t>
      </w:r>
    </w:p>
    <w:p>
      <w:r>
        <w:t>…</w:t>
      </w:r>
    </w:p>
    <w:p>
      <w:r>
        <w:t>4. Giá tính thuế đối với sản phẩm, hàng hóa, dịch vụ tiêu dùng nội bộ.</w:t>
      </w:r>
    </w:p>
    <w:p>
      <w:r>
        <w:t>…</w:t>
      </w:r>
    </w:p>
    <w:p>
      <w:r>
        <w:t>Trường hợp cơ sở kinh doanh tự sản xuất, xây dựng tài sản cố định (tài sản cố định tự làm) để phục vụ sản xuất, kinh doanh hàng hóa, dịch vụ chịu thuế GTGT thì khi hoàn thành, nghiệm thu, bàn giao, cơ sở kinh doanh không phải lập hóa đơn. Thuế GTGT đầu vào hình thành nên tài sản cố định tự làm được kê khai, khấu trừ theo quy định.</w:t>
      </w:r>
    </w:p>
    <w:p>
      <w:r>
        <w:t>…”</w:t>
      </w:r>
    </w:p>
    <w:p>
      <w:r>
        <w:t>Căn cứ các quy định trên, Trường hợp Công ty tự sản xuất, xây dựng tài sản cố định (tài sản cố định tự làm) để phục vụ sản xuất, kinh doanh hàng hóa, dịch vụ chịu thuế GTGT thì khi hoàn thành, nghiệm thu, bàn giao, cơ sở kinh doanh không phải lập hóa đơn theo quy định tại Khoản 4 Điều 7 Thông tư 219/2013/TT-BTC</w:t>
      </w:r>
    </w:p>
    <w:p>
      <w:r>
        <w:t>Trường hợp Công ty thực hiện điều chuyển tài sản giữa các đơn vị thành viên hạch toán phụ thuộc trong tổ chức thì Công ty phải có lệnh điều chuyển tài sản, kèm theo bộ hồ sơ nguồn gốc tài sản và không phải lập hóa đơn theo quy định tại Điều 13 Nghị định 123/2020/NĐ-CP.</w:t>
      </w:r>
    </w:p>
    <w:p>
      <w:r>
        <w:t>Đề nghị Công ty căn cứ tình hình thực tế, nghiên cứu các văn bản pháp luật về thuế, đối chiếu với các quy định pháp luật trích dẫn nêu trên để thực hiện đứng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được biết và thực hiện./.</w:t>
      </w:r>
    </w:p>
    <w:p>
      <w:r>
        <w:t>Nơi nhận:</w:t>
      </w:r>
    </w:p>
    <w:p>
      <w:r>
        <w:t>- Như trên;</w:t>
      </w:r>
    </w:p>
    <w:p>
      <w:r>
        <w:t>- Phòng NVDTPC;</w:t>
      </w:r>
    </w:p>
    <w:p>
      <w:r>
        <w:t>- Phòng TKT2;</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